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1D" w:rsidRDefault="00104B89" w:rsidP="0085338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образовательных учреждениях </w:t>
      </w:r>
      <w:r w:rsidR="003879FC">
        <w:rPr>
          <w:color w:val="000000"/>
        </w:rPr>
        <w:t>района</w:t>
      </w:r>
      <w:r w:rsidR="00871C93">
        <w:rPr>
          <w:color w:val="000000"/>
        </w:rPr>
        <w:t xml:space="preserve"> в 201</w:t>
      </w:r>
      <w:r>
        <w:rPr>
          <w:color w:val="000000"/>
        </w:rPr>
        <w:t>6-2017 учебном</w:t>
      </w:r>
      <w:r w:rsidR="00871C93">
        <w:rPr>
          <w:color w:val="000000"/>
        </w:rPr>
        <w:t xml:space="preserve"> году работал</w:t>
      </w:r>
      <w:r w:rsidR="00D44764">
        <w:rPr>
          <w:color w:val="000000"/>
        </w:rPr>
        <w:t>и</w:t>
      </w:r>
      <w:r w:rsidR="00871C93">
        <w:rPr>
          <w:color w:val="000000"/>
        </w:rPr>
        <w:t xml:space="preserve"> </w:t>
      </w:r>
      <w:r w:rsidR="00B021C1">
        <w:rPr>
          <w:color w:val="000000"/>
        </w:rPr>
        <w:t>30</w:t>
      </w:r>
      <w:r w:rsidR="00A42E84">
        <w:rPr>
          <w:color w:val="000000"/>
        </w:rPr>
        <w:t>8</w:t>
      </w:r>
      <w:r w:rsidR="00871C93">
        <w:rPr>
          <w:color w:val="000000"/>
        </w:rPr>
        <w:t xml:space="preserve"> педагогических работник</w:t>
      </w:r>
      <w:r w:rsidR="00D44764">
        <w:rPr>
          <w:color w:val="000000"/>
        </w:rPr>
        <w:t>ов</w:t>
      </w:r>
      <w:r w:rsidR="00871C93">
        <w:rPr>
          <w:color w:val="000000"/>
        </w:rPr>
        <w:t xml:space="preserve">, из них </w:t>
      </w:r>
      <w:r w:rsidR="00B021C1">
        <w:rPr>
          <w:color w:val="000000"/>
        </w:rPr>
        <w:t>17,</w:t>
      </w:r>
      <w:r w:rsidR="00A42E84">
        <w:rPr>
          <w:color w:val="000000"/>
        </w:rPr>
        <w:t>5</w:t>
      </w:r>
      <w:r w:rsidR="00871C93">
        <w:rPr>
          <w:color w:val="000000"/>
        </w:rPr>
        <w:t xml:space="preserve">% педагогов трудились в системе </w:t>
      </w:r>
      <w:r w:rsidR="00B021C1">
        <w:rPr>
          <w:color w:val="000000"/>
        </w:rPr>
        <w:t>дошкольного образования и 82,</w:t>
      </w:r>
      <w:r w:rsidR="00A42E84">
        <w:rPr>
          <w:color w:val="000000"/>
        </w:rPr>
        <w:t>5</w:t>
      </w:r>
      <w:r w:rsidR="00B021C1">
        <w:rPr>
          <w:color w:val="000000"/>
        </w:rPr>
        <w:t xml:space="preserve">% в </w:t>
      </w:r>
      <w:r w:rsidR="00871C93">
        <w:rPr>
          <w:color w:val="000000"/>
        </w:rPr>
        <w:t>системе начального, общего, среднего образования.</w:t>
      </w:r>
    </w:p>
    <w:p w:rsidR="00E2711D" w:rsidRDefault="00871C93" w:rsidP="00E2711D">
      <w:pPr>
        <w:spacing w:line="360" w:lineRule="auto"/>
        <w:ind w:firstLine="709"/>
        <w:jc w:val="center"/>
        <w:rPr>
          <w:i/>
          <w:iCs/>
          <w:color w:val="000000"/>
        </w:rPr>
      </w:pPr>
      <w:r>
        <w:rPr>
          <w:color w:val="000000"/>
        </w:rPr>
        <w:br/>
      </w:r>
      <w:r>
        <w:rPr>
          <w:i/>
          <w:iCs/>
          <w:color w:val="000000"/>
        </w:rPr>
        <w:t>Дошкольное общее образование.</w:t>
      </w:r>
    </w:p>
    <w:p w:rsidR="0015050A" w:rsidRDefault="00871C93" w:rsidP="00853381">
      <w:pPr>
        <w:spacing w:line="360" w:lineRule="auto"/>
        <w:ind w:firstLine="709"/>
        <w:jc w:val="both"/>
        <w:rPr>
          <w:rFonts w:ascii="Calibri" w:hAnsi="Calibri" w:cs="Calibri"/>
          <w:b/>
          <w:bCs/>
          <w:i/>
          <w:iCs/>
          <w:color w:val="17365D"/>
          <w:sz w:val="22"/>
          <w:szCs w:val="22"/>
        </w:rPr>
      </w:pPr>
      <w:r>
        <w:rPr>
          <w:color w:val="000000"/>
        </w:rPr>
        <w:t>Общая численность работников системы дошкольного</w:t>
      </w:r>
      <w:r>
        <w:rPr>
          <w:color w:val="000000"/>
        </w:rPr>
        <w:br/>
        <w:t xml:space="preserve">образования в </w:t>
      </w:r>
      <w:r w:rsidR="00B021C1">
        <w:rPr>
          <w:color w:val="000000"/>
        </w:rPr>
        <w:t xml:space="preserve">2016-2017 учебном году </w:t>
      </w:r>
      <w:r>
        <w:rPr>
          <w:color w:val="000000"/>
        </w:rPr>
        <w:t xml:space="preserve">составляла </w:t>
      </w:r>
      <w:r w:rsidR="00B021C1">
        <w:rPr>
          <w:color w:val="000000"/>
        </w:rPr>
        <w:t>1</w:t>
      </w:r>
      <w:r w:rsidR="00A42E84">
        <w:rPr>
          <w:color w:val="000000"/>
        </w:rPr>
        <w:t>40</w:t>
      </w:r>
      <w:r>
        <w:rPr>
          <w:color w:val="000000"/>
        </w:rPr>
        <w:t xml:space="preserve"> человек. Обеспеч</w:t>
      </w:r>
      <w:r w:rsidR="00B021C1">
        <w:rPr>
          <w:color w:val="000000"/>
        </w:rPr>
        <w:t xml:space="preserve">енность педагогическими кадрами </w:t>
      </w:r>
      <w:r>
        <w:rPr>
          <w:color w:val="000000"/>
        </w:rPr>
        <w:t xml:space="preserve">системы дошкольного образования составляла </w:t>
      </w:r>
      <w:r w:rsidR="00B021C1">
        <w:rPr>
          <w:color w:val="000000"/>
        </w:rPr>
        <w:t>100</w:t>
      </w:r>
      <w:r>
        <w:rPr>
          <w:color w:val="000000"/>
        </w:rPr>
        <w:t xml:space="preserve">%. </w:t>
      </w:r>
      <w:r>
        <w:rPr>
          <w:color w:val="000000"/>
        </w:rPr>
        <w:br/>
      </w:r>
      <w:r w:rsidR="00B021C1">
        <w:rPr>
          <w:color w:val="000000"/>
        </w:rPr>
        <w:t>С</w:t>
      </w:r>
      <w:r>
        <w:rPr>
          <w:color w:val="000000"/>
        </w:rPr>
        <w:t xml:space="preserve">ущественных изменений в структуре распределения </w:t>
      </w:r>
      <w:r w:rsidR="00B021C1">
        <w:rPr>
          <w:color w:val="000000"/>
        </w:rPr>
        <w:t xml:space="preserve">в 2016-2017 учебном году </w:t>
      </w:r>
      <w:r>
        <w:rPr>
          <w:color w:val="000000"/>
        </w:rPr>
        <w:t>по</w:t>
      </w:r>
      <w:r>
        <w:rPr>
          <w:color w:val="000000"/>
        </w:rPr>
        <w:br/>
        <w:t xml:space="preserve">стажу работы в сравнении с </w:t>
      </w:r>
      <w:r w:rsidR="00B021C1">
        <w:rPr>
          <w:color w:val="000000"/>
        </w:rPr>
        <w:t xml:space="preserve">в 2015-2016 учебным </w:t>
      </w:r>
      <w:r>
        <w:rPr>
          <w:color w:val="000000"/>
        </w:rPr>
        <w:t>годом не произошло</w:t>
      </w:r>
      <w:r w:rsidRPr="00A42E84">
        <w:rPr>
          <w:color w:val="000000"/>
        </w:rPr>
        <w:t xml:space="preserve">. </w:t>
      </w:r>
      <w:r w:rsidR="00A42E84">
        <w:rPr>
          <w:color w:val="000000"/>
        </w:rPr>
        <w:t>Ч</w:t>
      </w:r>
      <w:r w:rsidR="00A42E84" w:rsidRPr="00A42E84">
        <w:rPr>
          <w:color w:val="000000"/>
        </w:rPr>
        <w:t>етвертая часть</w:t>
      </w:r>
      <w:r w:rsidR="00B021C1" w:rsidRPr="00A42E84">
        <w:rPr>
          <w:color w:val="000000"/>
        </w:rPr>
        <w:t xml:space="preserve"> </w:t>
      </w:r>
      <w:r w:rsidRPr="00A42E84">
        <w:rPr>
          <w:color w:val="000000"/>
        </w:rPr>
        <w:t>педагогических работников системы дошкольного образования имеют стаж от 20 лет и более</w:t>
      </w:r>
      <w:r w:rsidR="00A42E84" w:rsidRPr="00A42E84">
        <w:rPr>
          <w:color w:val="000000"/>
        </w:rPr>
        <w:t>,</w:t>
      </w:r>
      <w:r w:rsidR="00A42E84">
        <w:rPr>
          <w:color w:val="000000"/>
        </w:rPr>
        <w:t xml:space="preserve"> </w:t>
      </w:r>
      <w:r>
        <w:rPr>
          <w:color w:val="000000"/>
        </w:rPr>
        <w:t>что свидетельствует о сохраняющейся тенденции старения педа</w:t>
      </w:r>
      <w:r w:rsidR="00A42E84">
        <w:rPr>
          <w:color w:val="000000"/>
        </w:rPr>
        <w:t>гогических кадров,</w:t>
      </w:r>
      <w:r w:rsidR="00B021C1">
        <w:rPr>
          <w:color w:val="000000"/>
        </w:rPr>
        <w:t xml:space="preserve"> </w:t>
      </w:r>
      <w:r w:rsidR="00A42E84">
        <w:rPr>
          <w:color w:val="000000"/>
        </w:rPr>
        <w:t>15%</w:t>
      </w:r>
      <w:r>
        <w:rPr>
          <w:color w:val="000000"/>
        </w:rPr>
        <w:t xml:space="preserve"> педагогов - это работники пенсионного возраста.</w:t>
      </w:r>
    </w:p>
    <w:p w:rsidR="00A42E84" w:rsidRDefault="008D4487" w:rsidP="00A42E84">
      <w:pPr>
        <w:spacing w:line="360" w:lineRule="auto"/>
        <w:ind w:firstLine="709"/>
        <w:jc w:val="right"/>
        <w:rPr>
          <w:b/>
          <w:bCs/>
          <w:i/>
          <w:iCs/>
          <w:color w:val="17365D"/>
          <w:sz w:val="22"/>
          <w:szCs w:val="22"/>
        </w:rPr>
      </w:pPr>
      <w:r>
        <w:rPr>
          <w:b/>
          <w:bCs/>
          <w:i/>
          <w:iCs/>
          <w:color w:val="17365D"/>
          <w:sz w:val="22"/>
          <w:szCs w:val="22"/>
        </w:rPr>
        <w:t>Таблица 1.</w:t>
      </w:r>
      <w:r w:rsidR="00A42E84">
        <w:rPr>
          <w:b/>
          <w:bCs/>
          <w:i/>
          <w:iCs/>
          <w:color w:val="17365D"/>
          <w:sz w:val="22"/>
          <w:szCs w:val="22"/>
        </w:rPr>
        <w:t xml:space="preserve"> </w:t>
      </w:r>
      <w:r w:rsidR="00871C93" w:rsidRPr="00A42E84">
        <w:rPr>
          <w:b/>
          <w:bCs/>
          <w:i/>
          <w:iCs/>
          <w:color w:val="17365D"/>
          <w:sz w:val="22"/>
          <w:szCs w:val="22"/>
        </w:rPr>
        <w:t xml:space="preserve"> Распределени</w:t>
      </w:r>
      <w:r w:rsidR="003C59F2">
        <w:rPr>
          <w:b/>
          <w:bCs/>
          <w:i/>
          <w:iCs/>
          <w:color w:val="17365D"/>
          <w:sz w:val="22"/>
          <w:szCs w:val="22"/>
        </w:rPr>
        <w:t>е</w:t>
      </w:r>
      <w:r w:rsidR="00871C93" w:rsidRPr="00A42E84">
        <w:rPr>
          <w:b/>
          <w:bCs/>
          <w:i/>
          <w:iCs/>
          <w:color w:val="17365D"/>
          <w:sz w:val="22"/>
          <w:szCs w:val="22"/>
        </w:rPr>
        <w:t xml:space="preserve"> педагогических работников</w:t>
      </w:r>
      <w:r w:rsidR="00871C93" w:rsidRPr="00A42E84">
        <w:rPr>
          <w:color w:val="17365D"/>
          <w:sz w:val="22"/>
          <w:szCs w:val="22"/>
        </w:rPr>
        <w:br/>
      </w:r>
      <w:r w:rsidR="00871C93" w:rsidRPr="00A42E84">
        <w:rPr>
          <w:b/>
          <w:bCs/>
          <w:i/>
          <w:iCs/>
          <w:color w:val="17365D"/>
          <w:sz w:val="22"/>
          <w:szCs w:val="22"/>
        </w:rPr>
        <w:t>системы дошкольного образования по уровню образования</w:t>
      </w:r>
    </w:p>
    <w:tbl>
      <w:tblPr>
        <w:tblStyle w:val="a7"/>
        <w:tblW w:w="5000" w:type="pct"/>
        <w:tblLook w:val="04A0"/>
      </w:tblPr>
      <w:tblGrid>
        <w:gridCol w:w="1795"/>
        <w:gridCol w:w="1795"/>
        <w:gridCol w:w="1882"/>
        <w:gridCol w:w="2217"/>
        <w:gridCol w:w="1882"/>
      </w:tblGrid>
      <w:tr w:rsidR="00A42E84" w:rsidTr="00A42E84">
        <w:tc>
          <w:tcPr>
            <w:tcW w:w="938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</w:p>
        </w:tc>
        <w:tc>
          <w:tcPr>
            <w:tcW w:w="938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высшее</w:t>
            </w:r>
          </w:p>
        </w:tc>
        <w:tc>
          <w:tcPr>
            <w:tcW w:w="983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 xml:space="preserve">из них </w:t>
            </w:r>
            <w:proofErr w:type="gramStart"/>
            <w:r>
              <w:rPr>
                <w:color w:val="17365D"/>
              </w:rPr>
              <w:t>педагогическое</w:t>
            </w:r>
            <w:proofErr w:type="gramEnd"/>
          </w:p>
        </w:tc>
        <w:tc>
          <w:tcPr>
            <w:tcW w:w="1158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среднее профессиональное</w:t>
            </w:r>
          </w:p>
        </w:tc>
        <w:tc>
          <w:tcPr>
            <w:tcW w:w="983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 xml:space="preserve">из них </w:t>
            </w:r>
            <w:proofErr w:type="gramStart"/>
            <w:r>
              <w:rPr>
                <w:color w:val="17365D"/>
              </w:rPr>
              <w:t>педагогическое</w:t>
            </w:r>
            <w:proofErr w:type="gramEnd"/>
          </w:p>
        </w:tc>
      </w:tr>
      <w:tr w:rsidR="00A42E84" w:rsidTr="00A42E84">
        <w:tc>
          <w:tcPr>
            <w:tcW w:w="938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2015-2016</w:t>
            </w:r>
          </w:p>
        </w:tc>
        <w:tc>
          <w:tcPr>
            <w:tcW w:w="938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28%</w:t>
            </w:r>
          </w:p>
        </w:tc>
        <w:tc>
          <w:tcPr>
            <w:tcW w:w="983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23%</w:t>
            </w:r>
          </w:p>
        </w:tc>
        <w:tc>
          <w:tcPr>
            <w:tcW w:w="1158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59%</w:t>
            </w:r>
          </w:p>
        </w:tc>
        <w:tc>
          <w:tcPr>
            <w:tcW w:w="983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50%</w:t>
            </w:r>
          </w:p>
        </w:tc>
      </w:tr>
      <w:tr w:rsidR="00A42E84" w:rsidTr="00A42E84">
        <w:tc>
          <w:tcPr>
            <w:tcW w:w="938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2016-2017</w:t>
            </w:r>
          </w:p>
        </w:tc>
        <w:tc>
          <w:tcPr>
            <w:tcW w:w="938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33%</w:t>
            </w:r>
          </w:p>
        </w:tc>
        <w:tc>
          <w:tcPr>
            <w:tcW w:w="983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25%</w:t>
            </w:r>
          </w:p>
        </w:tc>
        <w:tc>
          <w:tcPr>
            <w:tcW w:w="1158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64%</w:t>
            </w:r>
          </w:p>
        </w:tc>
        <w:tc>
          <w:tcPr>
            <w:tcW w:w="983" w:type="pct"/>
          </w:tcPr>
          <w:p w:rsidR="00A42E84" w:rsidRDefault="00A42E84" w:rsidP="00A42E84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58%</w:t>
            </w:r>
          </w:p>
        </w:tc>
      </w:tr>
    </w:tbl>
    <w:p w:rsidR="00A42E84" w:rsidRDefault="00A42E84" w:rsidP="00A42E84">
      <w:pPr>
        <w:spacing w:line="360" w:lineRule="auto"/>
        <w:ind w:firstLine="709"/>
        <w:jc w:val="center"/>
        <w:rPr>
          <w:color w:val="000000"/>
        </w:rPr>
      </w:pPr>
    </w:p>
    <w:p w:rsidR="003547B4" w:rsidRDefault="00871C93" w:rsidP="0085338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Сравнение распределения педагогических работников системы дошкольного</w:t>
      </w:r>
      <w:r>
        <w:rPr>
          <w:color w:val="000000"/>
        </w:rPr>
        <w:br/>
        <w:t>образования по уровню образования свидетельствует об увеличении доли работников,</w:t>
      </w:r>
      <w:r>
        <w:rPr>
          <w:color w:val="000000"/>
        </w:rPr>
        <w:br/>
        <w:t>имеющих высшее образование, при одновременном сокращ</w:t>
      </w:r>
      <w:r w:rsidR="00A42E84">
        <w:rPr>
          <w:color w:val="000000"/>
        </w:rPr>
        <w:t xml:space="preserve">ении доли работников со средним </w:t>
      </w:r>
      <w:r>
        <w:rPr>
          <w:color w:val="000000"/>
        </w:rPr>
        <w:t>профессиональным образование</w:t>
      </w:r>
      <w:r w:rsidR="00F05E6C">
        <w:rPr>
          <w:color w:val="000000"/>
        </w:rPr>
        <w:t xml:space="preserve"> (</w:t>
      </w:r>
      <w:r w:rsidR="00FC1B58">
        <w:rPr>
          <w:color w:val="000000"/>
        </w:rPr>
        <w:t>таблица</w:t>
      </w:r>
      <w:r w:rsidR="00F05E6C">
        <w:rPr>
          <w:color w:val="000000"/>
        </w:rPr>
        <w:t xml:space="preserve"> 1)</w:t>
      </w:r>
      <w:r>
        <w:rPr>
          <w:color w:val="000000"/>
        </w:rPr>
        <w:t xml:space="preserve">. При этом </w:t>
      </w:r>
      <w:r w:rsidR="003547B4">
        <w:rPr>
          <w:color w:val="000000"/>
        </w:rPr>
        <w:t>3</w:t>
      </w:r>
      <w:r>
        <w:rPr>
          <w:color w:val="000000"/>
        </w:rPr>
        <w:t xml:space="preserve"> педаго</w:t>
      </w:r>
      <w:r w:rsidR="003547B4">
        <w:rPr>
          <w:color w:val="000000"/>
        </w:rPr>
        <w:t>га</w:t>
      </w:r>
      <w:r>
        <w:rPr>
          <w:color w:val="000000"/>
        </w:rPr>
        <w:t xml:space="preserve"> си</w:t>
      </w:r>
      <w:r w:rsidR="00A42E84">
        <w:rPr>
          <w:color w:val="000000"/>
        </w:rPr>
        <w:t xml:space="preserve">стемы дошкольного образования в </w:t>
      </w:r>
      <w:r>
        <w:rPr>
          <w:color w:val="000000"/>
        </w:rPr>
        <w:t xml:space="preserve">настоящее время получают высшее </w:t>
      </w:r>
      <w:r w:rsidR="003547B4">
        <w:rPr>
          <w:color w:val="000000"/>
        </w:rPr>
        <w:t xml:space="preserve">или среднее специальное </w:t>
      </w:r>
      <w:r>
        <w:rPr>
          <w:color w:val="000000"/>
        </w:rPr>
        <w:t>образование по заочной форме обучения.</w:t>
      </w:r>
    </w:p>
    <w:p w:rsidR="003547B4" w:rsidRDefault="00871C93" w:rsidP="003547B4">
      <w:pPr>
        <w:spacing w:line="360" w:lineRule="auto"/>
        <w:ind w:firstLine="709"/>
        <w:jc w:val="center"/>
        <w:rPr>
          <w:i/>
          <w:iCs/>
          <w:color w:val="000000"/>
        </w:rPr>
      </w:pPr>
      <w:r>
        <w:rPr>
          <w:color w:val="000000"/>
        </w:rPr>
        <w:br/>
      </w:r>
      <w:r>
        <w:rPr>
          <w:i/>
          <w:iCs/>
          <w:color w:val="000000"/>
        </w:rPr>
        <w:t>Основное начальное, общее, среднее образование.</w:t>
      </w:r>
    </w:p>
    <w:p w:rsidR="006704D1" w:rsidRDefault="00871C93" w:rsidP="0085338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3547B4">
        <w:rPr>
          <w:color w:val="000000"/>
        </w:rPr>
        <w:t xml:space="preserve">2016-2017 учебном году </w:t>
      </w:r>
      <w:r>
        <w:rPr>
          <w:color w:val="000000"/>
        </w:rPr>
        <w:t>в общеобразовательных</w:t>
      </w:r>
      <w:r>
        <w:rPr>
          <w:color w:val="000000"/>
        </w:rPr>
        <w:br/>
        <w:t xml:space="preserve">учреждениях </w:t>
      </w:r>
      <w:r w:rsidR="003547B4">
        <w:rPr>
          <w:color w:val="000000"/>
        </w:rPr>
        <w:t>района</w:t>
      </w:r>
      <w:r>
        <w:rPr>
          <w:color w:val="000000"/>
        </w:rPr>
        <w:t xml:space="preserve"> работало </w:t>
      </w:r>
      <w:r w:rsidR="003547B4">
        <w:rPr>
          <w:color w:val="000000"/>
        </w:rPr>
        <w:t>253</w:t>
      </w:r>
      <w:r>
        <w:rPr>
          <w:color w:val="000000"/>
        </w:rPr>
        <w:t xml:space="preserve"> педагог</w:t>
      </w:r>
      <w:r w:rsidR="003547B4">
        <w:rPr>
          <w:color w:val="000000"/>
        </w:rPr>
        <w:t>а</w:t>
      </w:r>
      <w:r>
        <w:rPr>
          <w:color w:val="000000"/>
        </w:rPr>
        <w:t>,</w:t>
      </w:r>
      <w:r w:rsidR="003547B4">
        <w:rPr>
          <w:color w:val="000000"/>
        </w:rPr>
        <w:t xml:space="preserve"> 34 из которых – административные работники школы. О</w:t>
      </w:r>
      <w:r>
        <w:rPr>
          <w:color w:val="000000"/>
        </w:rPr>
        <w:t xml:space="preserve">бщая численность педагогов сократилась на </w:t>
      </w:r>
      <w:r w:rsidR="008D4487">
        <w:rPr>
          <w:color w:val="000000"/>
        </w:rPr>
        <w:t>37</w:t>
      </w:r>
      <w:r>
        <w:rPr>
          <w:color w:val="000000"/>
        </w:rPr>
        <w:br/>
        <w:t xml:space="preserve">человек в сравнении с </w:t>
      </w:r>
      <w:r w:rsidR="003547B4">
        <w:rPr>
          <w:color w:val="000000"/>
        </w:rPr>
        <w:t>предыдущим</w:t>
      </w:r>
      <w:r>
        <w:rPr>
          <w:color w:val="000000"/>
        </w:rPr>
        <w:t xml:space="preserve"> годом. Обеспеченность педагогическими кадрами</w:t>
      </w:r>
      <w:r>
        <w:rPr>
          <w:color w:val="000000"/>
        </w:rPr>
        <w:br/>
        <w:t xml:space="preserve">общеобразовательных учреждений </w:t>
      </w:r>
      <w:r w:rsidR="00085F51">
        <w:rPr>
          <w:color w:val="000000"/>
        </w:rPr>
        <w:t xml:space="preserve">в районе </w:t>
      </w:r>
      <w:r>
        <w:rPr>
          <w:color w:val="000000"/>
        </w:rPr>
        <w:t>остается на уровне 9</w:t>
      </w:r>
      <w:r w:rsidR="003547B4">
        <w:rPr>
          <w:color w:val="000000"/>
        </w:rPr>
        <w:t>7</w:t>
      </w:r>
      <w:r>
        <w:rPr>
          <w:color w:val="000000"/>
        </w:rPr>
        <w:t>,</w:t>
      </w:r>
      <w:r w:rsidR="003547B4">
        <w:rPr>
          <w:color w:val="000000"/>
        </w:rPr>
        <w:t>7</w:t>
      </w:r>
      <w:r>
        <w:rPr>
          <w:color w:val="000000"/>
        </w:rPr>
        <w:t xml:space="preserve"> %. По-прежнему в числе наиболее</w:t>
      </w:r>
      <w:r w:rsidR="003547B4">
        <w:rPr>
          <w:color w:val="000000"/>
        </w:rPr>
        <w:t xml:space="preserve"> </w:t>
      </w:r>
      <w:r>
        <w:rPr>
          <w:color w:val="000000"/>
        </w:rPr>
        <w:t xml:space="preserve">востребованных профессий являются учителя начальных классов, появились </w:t>
      </w:r>
      <w:r w:rsidR="003547B4">
        <w:rPr>
          <w:color w:val="000000"/>
        </w:rPr>
        <w:t>вакансии учител</w:t>
      </w:r>
      <w:r w:rsidR="00F05E6C">
        <w:rPr>
          <w:color w:val="000000"/>
        </w:rPr>
        <w:t>я</w:t>
      </w:r>
      <w:r w:rsidR="003547B4">
        <w:rPr>
          <w:color w:val="000000"/>
        </w:rPr>
        <w:t xml:space="preserve"> </w:t>
      </w:r>
      <w:r w:rsidR="00F05E6C">
        <w:rPr>
          <w:color w:val="000000"/>
        </w:rPr>
        <w:t>математики</w:t>
      </w:r>
      <w:r>
        <w:rPr>
          <w:color w:val="000000"/>
        </w:rPr>
        <w:t xml:space="preserve"> и иностранного языка.</w:t>
      </w:r>
      <w:r>
        <w:rPr>
          <w:color w:val="000000"/>
        </w:rPr>
        <w:br/>
      </w:r>
      <w:r w:rsidR="008D4487">
        <w:rPr>
          <w:color w:val="000000"/>
        </w:rPr>
        <w:lastRenderedPageBreak/>
        <w:t xml:space="preserve">В связи с уходом на заслуженный отдых двух педагогических работников муниципального общеобразовательного учреждения </w:t>
      </w:r>
      <w:proofErr w:type="spellStart"/>
      <w:r w:rsidR="008D4487">
        <w:rPr>
          <w:color w:val="000000"/>
        </w:rPr>
        <w:t>Верх-Окинская</w:t>
      </w:r>
      <w:proofErr w:type="spellEnd"/>
      <w:r w:rsidR="008D4487">
        <w:rPr>
          <w:color w:val="000000"/>
        </w:rPr>
        <w:t xml:space="preserve"> основная общеобразовательная школа  образовалось сразу 6 вакансий в одном учреждении – учитель информатики, физики, химии, биологии, черчения, трудового обучения. Сложность решения кадровой обеспеченности МОУ </w:t>
      </w:r>
      <w:proofErr w:type="spellStart"/>
      <w:r w:rsidR="008D4487">
        <w:rPr>
          <w:color w:val="000000"/>
        </w:rPr>
        <w:t>Верх-Окинской</w:t>
      </w:r>
      <w:proofErr w:type="spellEnd"/>
      <w:r w:rsidR="008D4487">
        <w:rPr>
          <w:color w:val="000000"/>
        </w:rPr>
        <w:t xml:space="preserve"> ООШ состоит в том, что участок </w:t>
      </w:r>
      <w:proofErr w:type="spellStart"/>
      <w:r w:rsidR="008D4487">
        <w:rPr>
          <w:color w:val="000000"/>
        </w:rPr>
        <w:t>Верхнеокинский</w:t>
      </w:r>
      <w:proofErr w:type="spellEnd"/>
      <w:r w:rsidR="008D4487">
        <w:rPr>
          <w:color w:val="000000"/>
        </w:rPr>
        <w:t xml:space="preserve"> </w:t>
      </w:r>
      <w:proofErr w:type="gramStart"/>
      <w:r w:rsidR="008D4487">
        <w:rPr>
          <w:color w:val="000000"/>
        </w:rPr>
        <w:t>является отдаленным и нет</w:t>
      </w:r>
      <w:proofErr w:type="gramEnd"/>
      <w:r w:rsidR="008D4487">
        <w:rPr>
          <w:color w:val="000000"/>
        </w:rPr>
        <w:t xml:space="preserve"> жилья для специалистов.</w:t>
      </w:r>
      <w:r w:rsidR="00CA7B58">
        <w:rPr>
          <w:color w:val="000000"/>
        </w:rPr>
        <w:t xml:space="preserve"> Дефицит кадров испытывает МОУ Покровская СОШ. На 1 сентября 2017 гола в Покровскую школу требуется учитель начальных классов, учитель русского языка и литературы, учитель математики и информатики.</w:t>
      </w:r>
      <w:r w:rsidR="00085F51">
        <w:rPr>
          <w:color w:val="000000"/>
        </w:rPr>
        <w:t xml:space="preserve"> Стабильная ситуация по обеспеченности кадрами (100%) </w:t>
      </w:r>
      <w:r w:rsidR="00637239">
        <w:rPr>
          <w:color w:val="000000"/>
        </w:rPr>
        <w:t xml:space="preserve">на протяжении последних трех лет </w:t>
      </w:r>
      <w:r w:rsidR="00085F51">
        <w:rPr>
          <w:color w:val="000000"/>
        </w:rPr>
        <w:t>сохраняется в</w:t>
      </w:r>
      <w:r w:rsidR="00637239">
        <w:rPr>
          <w:color w:val="000000"/>
        </w:rPr>
        <w:t xml:space="preserve"> МОУ </w:t>
      </w:r>
      <w:proofErr w:type="spellStart"/>
      <w:r w:rsidR="00637239">
        <w:rPr>
          <w:color w:val="000000"/>
        </w:rPr>
        <w:t>Батаминская</w:t>
      </w:r>
      <w:proofErr w:type="spellEnd"/>
      <w:r w:rsidR="00637239">
        <w:rPr>
          <w:color w:val="000000"/>
        </w:rPr>
        <w:t xml:space="preserve"> СОШ, МОУ </w:t>
      </w:r>
      <w:proofErr w:type="spellStart"/>
      <w:r w:rsidR="00637239">
        <w:rPr>
          <w:color w:val="000000"/>
        </w:rPr>
        <w:t>Новол</w:t>
      </w:r>
      <w:r w:rsidR="006704D1">
        <w:rPr>
          <w:color w:val="000000"/>
        </w:rPr>
        <w:t>е</w:t>
      </w:r>
      <w:r w:rsidR="00637239">
        <w:rPr>
          <w:color w:val="000000"/>
        </w:rPr>
        <w:t>тниковская</w:t>
      </w:r>
      <w:proofErr w:type="spellEnd"/>
      <w:r w:rsidR="00637239">
        <w:rPr>
          <w:color w:val="000000"/>
        </w:rPr>
        <w:t xml:space="preserve"> СОШ, МОУ </w:t>
      </w:r>
      <w:proofErr w:type="spellStart"/>
      <w:r w:rsidR="00637239">
        <w:rPr>
          <w:color w:val="000000"/>
        </w:rPr>
        <w:t>Ухтуйская</w:t>
      </w:r>
      <w:proofErr w:type="spellEnd"/>
      <w:r w:rsidR="00637239">
        <w:rPr>
          <w:color w:val="000000"/>
        </w:rPr>
        <w:t xml:space="preserve"> СОШ</w:t>
      </w:r>
      <w:r w:rsidR="00520C30">
        <w:rPr>
          <w:color w:val="000000"/>
        </w:rPr>
        <w:t xml:space="preserve"> и во всех дошкольных образовательных организациях.</w:t>
      </w:r>
    </w:p>
    <w:p w:rsidR="00FC1B58" w:rsidRDefault="00871C93" w:rsidP="00853381">
      <w:pPr>
        <w:spacing w:line="360" w:lineRule="auto"/>
        <w:ind w:firstLine="709"/>
        <w:jc w:val="both"/>
        <w:rPr>
          <w:rFonts w:ascii="Calibri" w:hAnsi="Calibri" w:cs="Calibri"/>
          <w:b/>
          <w:bCs/>
          <w:i/>
          <w:iCs/>
          <w:color w:val="17365D"/>
          <w:sz w:val="22"/>
          <w:szCs w:val="22"/>
        </w:rPr>
      </w:pPr>
      <w:r>
        <w:rPr>
          <w:color w:val="000000"/>
        </w:rPr>
        <w:t>Доля педагогических работников общеобразовател</w:t>
      </w:r>
      <w:r w:rsidR="006704D1">
        <w:rPr>
          <w:color w:val="000000"/>
        </w:rPr>
        <w:t xml:space="preserve">ьных учреждений, имеющих высшее </w:t>
      </w:r>
      <w:r>
        <w:rPr>
          <w:color w:val="000000"/>
        </w:rPr>
        <w:t>образование, в 201</w:t>
      </w:r>
      <w:r w:rsidR="008D4487">
        <w:rPr>
          <w:color w:val="000000"/>
        </w:rPr>
        <w:t>6-2017 учебном</w:t>
      </w:r>
      <w:r>
        <w:rPr>
          <w:color w:val="000000"/>
        </w:rPr>
        <w:t xml:space="preserve"> году составила </w:t>
      </w:r>
      <w:r w:rsidR="008D4487">
        <w:rPr>
          <w:color w:val="000000"/>
        </w:rPr>
        <w:t>67</w:t>
      </w:r>
      <w:r>
        <w:rPr>
          <w:color w:val="000000"/>
        </w:rPr>
        <w:t>%.</w:t>
      </w:r>
      <w:r>
        <w:rPr>
          <w:color w:val="000000"/>
        </w:rPr>
        <w:br/>
      </w:r>
      <w:r w:rsidR="00FC1B58">
        <w:rPr>
          <w:color w:val="000000"/>
        </w:rPr>
        <w:t>В таблице 2</w:t>
      </w:r>
      <w:r>
        <w:rPr>
          <w:color w:val="000000"/>
        </w:rPr>
        <w:t xml:space="preserve"> представлено сравнение распределения педагогов общеобразовательных</w:t>
      </w:r>
      <w:r>
        <w:rPr>
          <w:color w:val="000000"/>
        </w:rPr>
        <w:br/>
        <w:t>учреждений по стажу работы.</w:t>
      </w:r>
    </w:p>
    <w:p w:rsidR="00FC1B58" w:rsidRDefault="00FC1B58" w:rsidP="00A711F6">
      <w:pPr>
        <w:spacing w:line="360" w:lineRule="auto"/>
        <w:ind w:firstLine="709"/>
        <w:jc w:val="right"/>
        <w:rPr>
          <w:color w:val="000000"/>
        </w:rPr>
      </w:pPr>
      <w:r>
        <w:rPr>
          <w:rFonts w:ascii="Calibri" w:hAnsi="Calibri" w:cs="Calibri"/>
          <w:b/>
          <w:bCs/>
          <w:i/>
          <w:iCs/>
          <w:color w:val="17365D"/>
          <w:sz w:val="22"/>
          <w:szCs w:val="22"/>
        </w:rPr>
        <w:t>Таблица 2</w:t>
      </w:r>
      <w:r w:rsidR="00871C93">
        <w:rPr>
          <w:rFonts w:ascii="Calibri" w:hAnsi="Calibri" w:cs="Calibri"/>
          <w:b/>
          <w:bCs/>
          <w:i/>
          <w:iCs/>
          <w:color w:val="17365D"/>
          <w:sz w:val="22"/>
          <w:szCs w:val="22"/>
        </w:rPr>
        <w:t>. Распределения педагогических работников</w:t>
      </w:r>
      <w:r w:rsidR="00871C93">
        <w:rPr>
          <w:rFonts w:ascii="Calibri" w:hAnsi="Calibri" w:cs="Calibri"/>
          <w:color w:val="17365D"/>
          <w:sz w:val="22"/>
          <w:szCs w:val="22"/>
        </w:rPr>
        <w:br/>
      </w:r>
      <w:r w:rsidR="00871C93">
        <w:rPr>
          <w:rFonts w:ascii="Calibri" w:hAnsi="Calibri" w:cs="Calibri"/>
          <w:b/>
          <w:bCs/>
          <w:i/>
          <w:iCs/>
          <w:color w:val="17365D"/>
          <w:sz w:val="22"/>
          <w:szCs w:val="22"/>
        </w:rPr>
        <w:t>общеобразовательных учреждений по стажу работы</w:t>
      </w: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C1B58" w:rsidTr="003879FC">
        <w:tc>
          <w:tcPr>
            <w:tcW w:w="1367" w:type="dxa"/>
          </w:tcPr>
          <w:p w:rsidR="00FC1B58" w:rsidRDefault="00FC1B58" w:rsidP="00FC1B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204" w:type="dxa"/>
            <w:gridSpan w:val="6"/>
          </w:tcPr>
          <w:p w:rsidR="00FC1B58" w:rsidRDefault="00FC1B58" w:rsidP="00FC1B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имеют общий стаж работы, лет</w:t>
            </w:r>
          </w:p>
        </w:tc>
      </w:tr>
      <w:tr w:rsidR="00FC1B58" w:rsidTr="00FC1B58">
        <w:tc>
          <w:tcPr>
            <w:tcW w:w="1367" w:type="dxa"/>
          </w:tcPr>
          <w:p w:rsidR="00FC1B58" w:rsidRDefault="00FC1B58" w:rsidP="00FC1B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67" w:type="dxa"/>
          </w:tcPr>
          <w:p w:rsidR="00FC1B58" w:rsidRDefault="00FC1B58" w:rsidP="00FC1B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3</w:t>
            </w:r>
          </w:p>
        </w:tc>
        <w:tc>
          <w:tcPr>
            <w:tcW w:w="1367" w:type="dxa"/>
          </w:tcPr>
          <w:p w:rsidR="00FC1B58" w:rsidRDefault="00FC1B58" w:rsidP="00FC1B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то 3до 5</w:t>
            </w:r>
          </w:p>
        </w:tc>
        <w:tc>
          <w:tcPr>
            <w:tcW w:w="1367" w:type="dxa"/>
          </w:tcPr>
          <w:p w:rsidR="00FC1B58" w:rsidRDefault="00FC1B58" w:rsidP="00FC1B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 5 до10</w:t>
            </w:r>
          </w:p>
        </w:tc>
        <w:tc>
          <w:tcPr>
            <w:tcW w:w="1367" w:type="dxa"/>
          </w:tcPr>
          <w:p w:rsidR="00FC1B58" w:rsidRDefault="00FC1B58" w:rsidP="00FC1B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 10 до 15</w:t>
            </w:r>
          </w:p>
        </w:tc>
        <w:tc>
          <w:tcPr>
            <w:tcW w:w="1368" w:type="dxa"/>
          </w:tcPr>
          <w:p w:rsidR="00FC1B58" w:rsidRDefault="00FC1B58" w:rsidP="00FC1B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 15 до  20</w:t>
            </w:r>
          </w:p>
        </w:tc>
        <w:tc>
          <w:tcPr>
            <w:tcW w:w="1368" w:type="dxa"/>
          </w:tcPr>
          <w:p w:rsidR="00FC1B58" w:rsidRDefault="00FC1B58" w:rsidP="00FC1B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и более</w:t>
            </w:r>
          </w:p>
        </w:tc>
      </w:tr>
      <w:tr w:rsidR="00A711F6" w:rsidTr="00A711F6">
        <w:tc>
          <w:tcPr>
            <w:tcW w:w="1367" w:type="dxa"/>
          </w:tcPr>
          <w:p w:rsidR="00A711F6" w:rsidRDefault="00A711F6" w:rsidP="00FC1B5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1367" w:type="dxa"/>
            <w:vAlign w:val="center"/>
          </w:tcPr>
          <w:p w:rsidR="00A711F6" w:rsidRPr="00A711F6" w:rsidRDefault="00A711F6" w:rsidP="00A711F6">
            <w:pPr>
              <w:jc w:val="center"/>
            </w:pPr>
            <w:r w:rsidRPr="00A711F6">
              <w:t>16</w:t>
            </w:r>
          </w:p>
        </w:tc>
        <w:tc>
          <w:tcPr>
            <w:tcW w:w="1367" w:type="dxa"/>
            <w:vAlign w:val="center"/>
          </w:tcPr>
          <w:p w:rsidR="00A711F6" w:rsidRPr="00A711F6" w:rsidRDefault="00A711F6" w:rsidP="00A711F6">
            <w:pPr>
              <w:jc w:val="center"/>
            </w:pPr>
            <w:r w:rsidRPr="00A711F6">
              <w:t>22</w:t>
            </w:r>
          </w:p>
        </w:tc>
        <w:tc>
          <w:tcPr>
            <w:tcW w:w="1367" w:type="dxa"/>
            <w:vAlign w:val="center"/>
          </w:tcPr>
          <w:p w:rsidR="00A711F6" w:rsidRPr="00A711F6" w:rsidRDefault="00A711F6" w:rsidP="00A711F6">
            <w:pPr>
              <w:jc w:val="center"/>
            </w:pPr>
            <w:r w:rsidRPr="00A711F6">
              <w:t>21</w:t>
            </w:r>
          </w:p>
        </w:tc>
        <w:tc>
          <w:tcPr>
            <w:tcW w:w="1367" w:type="dxa"/>
            <w:vAlign w:val="center"/>
          </w:tcPr>
          <w:p w:rsidR="00A711F6" w:rsidRPr="00A711F6" w:rsidRDefault="00A711F6" w:rsidP="00A711F6">
            <w:pPr>
              <w:jc w:val="center"/>
            </w:pPr>
            <w:r w:rsidRPr="00A711F6">
              <w:t>23</w:t>
            </w:r>
          </w:p>
        </w:tc>
        <w:tc>
          <w:tcPr>
            <w:tcW w:w="1368" w:type="dxa"/>
            <w:vAlign w:val="center"/>
          </w:tcPr>
          <w:p w:rsidR="00A711F6" w:rsidRPr="00A711F6" w:rsidRDefault="00A711F6" w:rsidP="00A711F6">
            <w:pPr>
              <w:jc w:val="center"/>
            </w:pPr>
            <w:r w:rsidRPr="00A711F6">
              <w:t>23</w:t>
            </w:r>
          </w:p>
        </w:tc>
        <w:tc>
          <w:tcPr>
            <w:tcW w:w="1368" w:type="dxa"/>
            <w:vAlign w:val="center"/>
          </w:tcPr>
          <w:p w:rsidR="00A711F6" w:rsidRPr="00A711F6" w:rsidRDefault="00A711F6" w:rsidP="00A711F6">
            <w:pPr>
              <w:spacing w:line="360" w:lineRule="auto"/>
              <w:jc w:val="center"/>
              <w:rPr>
                <w:color w:val="000000"/>
              </w:rPr>
            </w:pPr>
            <w:r w:rsidRPr="00A711F6">
              <w:t>132</w:t>
            </w:r>
          </w:p>
        </w:tc>
      </w:tr>
      <w:tr w:rsidR="00FC1B58" w:rsidTr="00FC1B58">
        <w:tc>
          <w:tcPr>
            <w:tcW w:w="1367" w:type="dxa"/>
          </w:tcPr>
          <w:p w:rsidR="00FC1B58" w:rsidRDefault="00FC1B58" w:rsidP="00FC1B5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  <w:tc>
          <w:tcPr>
            <w:tcW w:w="1367" w:type="dxa"/>
          </w:tcPr>
          <w:p w:rsidR="00FC1B58" w:rsidRDefault="00FC1B58" w:rsidP="00FC1B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67" w:type="dxa"/>
          </w:tcPr>
          <w:p w:rsidR="00FC1B58" w:rsidRDefault="00FC1B58" w:rsidP="00CB4BA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4BAC">
              <w:rPr>
                <w:color w:val="000000"/>
              </w:rPr>
              <w:t>1</w:t>
            </w:r>
          </w:p>
        </w:tc>
        <w:tc>
          <w:tcPr>
            <w:tcW w:w="1367" w:type="dxa"/>
          </w:tcPr>
          <w:p w:rsidR="00FC1B58" w:rsidRDefault="00FC1B58" w:rsidP="00CB4BA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4BAC">
              <w:rPr>
                <w:color w:val="000000"/>
              </w:rPr>
              <w:t>1</w:t>
            </w:r>
          </w:p>
        </w:tc>
        <w:tc>
          <w:tcPr>
            <w:tcW w:w="1367" w:type="dxa"/>
          </w:tcPr>
          <w:p w:rsidR="00FC1B58" w:rsidRDefault="00A711F6" w:rsidP="00FC1B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68" w:type="dxa"/>
          </w:tcPr>
          <w:p w:rsidR="00FC1B58" w:rsidRDefault="00A711F6" w:rsidP="00FC1B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68" w:type="dxa"/>
          </w:tcPr>
          <w:p w:rsidR="00FC1B58" w:rsidRDefault="00A711F6" w:rsidP="00FC1B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</w:tbl>
    <w:p w:rsidR="00FC1B58" w:rsidRDefault="00FC1B58" w:rsidP="006A0016">
      <w:pPr>
        <w:spacing w:line="360" w:lineRule="auto"/>
        <w:rPr>
          <w:color w:val="000000"/>
        </w:rPr>
      </w:pPr>
    </w:p>
    <w:p w:rsidR="00853381" w:rsidRDefault="00871C93" w:rsidP="00844A6D">
      <w:pPr>
        <w:spacing w:line="360" w:lineRule="auto"/>
        <w:ind w:firstLine="709"/>
        <w:jc w:val="both"/>
        <w:rPr>
          <w:szCs w:val="28"/>
        </w:rPr>
      </w:pPr>
      <w:r>
        <w:rPr>
          <w:color w:val="000000"/>
        </w:rPr>
        <w:t>Распределение педагогических работников общеобра</w:t>
      </w:r>
      <w:r w:rsidR="00844A6D">
        <w:rPr>
          <w:color w:val="000000"/>
        </w:rPr>
        <w:t xml:space="preserve">зовательных учреждений по стажу </w:t>
      </w:r>
      <w:r>
        <w:rPr>
          <w:color w:val="000000"/>
        </w:rPr>
        <w:t>работы показывает, что существенных изменений в структуре распределения в 201</w:t>
      </w:r>
      <w:r w:rsidR="00844A6D">
        <w:rPr>
          <w:color w:val="000000"/>
        </w:rPr>
        <w:t>6-2017 учебном году</w:t>
      </w:r>
      <w:r>
        <w:rPr>
          <w:color w:val="000000"/>
        </w:rPr>
        <w:t xml:space="preserve"> по</w:t>
      </w:r>
      <w:r w:rsidR="00844A6D">
        <w:rPr>
          <w:color w:val="000000"/>
        </w:rPr>
        <w:t xml:space="preserve"> </w:t>
      </w:r>
      <w:r>
        <w:rPr>
          <w:color w:val="000000"/>
        </w:rPr>
        <w:t xml:space="preserve">стажу работы в сравнении с </w:t>
      </w:r>
      <w:r w:rsidR="00844A6D">
        <w:rPr>
          <w:color w:val="000000"/>
        </w:rPr>
        <w:t>2015-2016 учебным</w:t>
      </w:r>
      <w:r>
        <w:rPr>
          <w:color w:val="000000"/>
        </w:rPr>
        <w:t xml:space="preserve"> годом не произошло. Две трети педагогических работников</w:t>
      </w:r>
      <w:r>
        <w:rPr>
          <w:color w:val="000000"/>
        </w:rPr>
        <w:br/>
        <w:t xml:space="preserve">имеют стаж от 20 лет и более, что свидетельствует о сохраняющейся тенденции старения педагогических кадров, так </w:t>
      </w:r>
      <w:r w:rsidR="006A0016">
        <w:rPr>
          <w:color w:val="000000"/>
        </w:rPr>
        <w:t>53,2</w:t>
      </w:r>
      <w:r>
        <w:rPr>
          <w:color w:val="000000"/>
        </w:rPr>
        <w:t>% педагогов - это работники пенсионного возраста.</w:t>
      </w:r>
      <w:r>
        <w:rPr>
          <w:color w:val="000000"/>
        </w:rPr>
        <w:br/>
      </w:r>
      <w:r w:rsidRPr="00447149">
        <w:rPr>
          <w:color w:val="000000"/>
        </w:rPr>
        <w:t>Вместе с тем, в муниципальной системе образования уделяется внимание привлечению и</w:t>
      </w:r>
      <w:r w:rsidRPr="00447149">
        <w:rPr>
          <w:color w:val="000000"/>
        </w:rPr>
        <w:br/>
        <w:t>закреплению молодых педагогов в образовательных учреждениях. В 201</w:t>
      </w:r>
      <w:r w:rsidR="006223B5" w:rsidRPr="00447149">
        <w:rPr>
          <w:color w:val="000000"/>
        </w:rPr>
        <w:t>6-2017</w:t>
      </w:r>
      <w:r w:rsidRPr="00447149">
        <w:rPr>
          <w:color w:val="000000"/>
        </w:rPr>
        <w:t xml:space="preserve"> году в</w:t>
      </w:r>
      <w:r w:rsidRPr="00447149">
        <w:rPr>
          <w:color w:val="000000"/>
        </w:rPr>
        <w:br/>
        <w:t xml:space="preserve">образовательных учреждениях работало </w:t>
      </w:r>
      <w:r w:rsidR="006223B5" w:rsidRPr="00447149">
        <w:rPr>
          <w:color w:val="000000"/>
        </w:rPr>
        <w:t>30</w:t>
      </w:r>
      <w:r w:rsidRPr="00447149">
        <w:rPr>
          <w:color w:val="000000"/>
        </w:rPr>
        <w:t xml:space="preserve"> молодых педагогов</w:t>
      </w:r>
      <w:r w:rsidR="003C59F2">
        <w:rPr>
          <w:color w:val="000000"/>
        </w:rPr>
        <w:t>,</w:t>
      </w:r>
      <w:r w:rsidRPr="00447149">
        <w:rPr>
          <w:color w:val="000000"/>
        </w:rPr>
        <w:t xml:space="preserve"> стаж работы</w:t>
      </w:r>
      <w:r w:rsidR="003C59F2">
        <w:rPr>
          <w:color w:val="000000"/>
        </w:rPr>
        <w:t xml:space="preserve"> </w:t>
      </w:r>
      <w:r w:rsidRPr="00447149">
        <w:rPr>
          <w:color w:val="000000"/>
        </w:rPr>
        <w:t>которых не</w:t>
      </w:r>
      <w:r w:rsidRPr="00447149">
        <w:rPr>
          <w:color w:val="000000"/>
        </w:rPr>
        <w:br/>
        <w:t xml:space="preserve">превышает 5 лет, при этом из них </w:t>
      </w:r>
      <w:r w:rsidR="00447149" w:rsidRPr="00447149">
        <w:rPr>
          <w:color w:val="000000"/>
        </w:rPr>
        <w:t>5</w:t>
      </w:r>
      <w:r w:rsidRPr="00447149">
        <w:rPr>
          <w:color w:val="000000"/>
        </w:rPr>
        <w:t xml:space="preserve"> молодых специалистов начали свою трудовую</w:t>
      </w:r>
      <w:r w:rsidRPr="00447149">
        <w:rPr>
          <w:color w:val="000000"/>
        </w:rPr>
        <w:br/>
        <w:t>деятельность в 201</w:t>
      </w:r>
      <w:r w:rsidR="00447149" w:rsidRPr="00447149">
        <w:rPr>
          <w:color w:val="000000"/>
        </w:rPr>
        <w:t>6</w:t>
      </w:r>
      <w:r w:rsidRPr="00447149">
        <w:rPr>
          <w:color w:val="000000"/>
        </w:rPr>
        <w:t>-201</w:t>
      </w:r>
      <w:r w:rsidR="00447149" w:rsidRPr="00447149">
        <w:rPr>
          <w:color w:val="000000"/>
        </w:rPr>
        <w:t xml:space="preserve">7 </w:t>
      </w:r>
      <w:r w:rsidRPr="00447149">
        <w:rPr>
          <w:color w:val="000000"/>
        </w:rPr>
        <w:t>учебном году после получения профессионального образования.</w:t>
      </w:r>
      <w:r w:rsidRPr="006223B5">
        <w:rPr>
          <w:color w:val="000000"/>
          <w:highlight w:val="yellow"/>
        </w:rPr>
        <w:br/>
      </w:r>
      <w:r w:rsidR="003C59F2" w:rsidRPr="003C59F2">
        <w:rPr>
          <w:szCs w:val="28"/>
        </w:rPr>
        <w:lastRenderedPageBreak/>
        <w:t xml:space="preserve">Так же следует отметить, что все  молодые </w:t>
      </w:r>
      <w:proofErr w:type="gramStart"/>
      <w:r w:rsidR="003C59F2" w:rsidRPr="003C59F2">
        <w:rPr>
          <w:szCs w:val="28"/>
        </w:rPr>
        <w:t>специалисты</w:t>
      </w:r>
      <w:proofErr w:type="gramEnd"/>
      <w:r w:rsidR="003C59F2" w:rsidRPr="003C59F2">
        <w:rPr>
          <w:szCs w:val="28"/>
        </w:rPr>
        <w:t xml:space="preserve"> заключившие договора за последние 5 лет</w:t>
      </w:r>
      <w:r w:rsidR="003C59F2">
        <w:rPr>
          <w:szCs w:val="28"/>
        </w:rPr>
        <w:t>,</w:t>
      </w:r>
      <w:r w:rsidR="003C59F2" w:rsidRPr="003C59F2">
        <w:rPr>
          <w:szCs w:val="28"/>
        </w:rPr>
        <w:t xml:space="preserve"> работают по настоящее время.</w:t>
      </w:r>
    </w:p>
    <w:p w:rsidR="00853381" w:rsidRPr="009B117B" w:rsidRDefault="003C59F2" w:rsidP="00453F7D">
      <w:pPr>
        <w:spacing w:line="36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>На основании письма Департамента государственной политики в сфере высшего образования Министерства образования и науки РФ</w:t>
      </w:r>
      <w:r w:rsidR="00C03859">
        <w:rPr>
          <w:szCs w:val="28"/>
        </w:rPr>
        <w:t xml:space="preserve"> от 29.05.2017г. №05-1760 «О распределении квоты целевого приема в 2017 году» и на основании заявки Комитета по образованию администрации Зиминского района</w:t>
      </w:r>
      <w:r w:rsidR="00F92A9B">
        <w:rPr>
          <w:szCs w:val="28"/>
        </w:rPr>
        <w:t xml:space="preserve"> (</w:t>
      </w:r>
      <w:r w:rsidR="00F92A9B" w:rsidRPr="00F92A9B">
        <w:t xml:space="preserve">МОУ </w:t>
      </w:r>
      <w:proofErr w:type="spellStart"/>
      <w:r w:rsidR="00F92A9B" w:rsidRPr="00F92A9B">
        <w:t>Кимильтейская</w:t>
      </w:r>
      <w:proofErr w:type="spellEnd"/>
      <w:r w:rsidR="00F92A9B" w:rsidRPr="00F92A9B">
        <w:t xml:space="preserve"> СОШ</w:t>
      </w:r>
      <w:r w:rsidR="00F92A9B">
        <w:t>:</w:t>
      </w:r>
      <w:r w:rsidR="00F92A9B" w:rsidRPr="00F92A9B">
        <w:t xml:space="preserve"> </w:t>
      </w:r>
      <w:r w:rsidR="00F92A9B">
        <w:t>л</w:t>
      </w:r>
      <w:r w:rsidR="00F92A9B" w:rsidRPr="00F92A9B">
        <w:t>огопедическое и психологическое сопровождение лиц с  ОВЗ</w:t>
      </w:r>
      <w:r w:rsidR="00F92A9B">
        <w:t xml:space="preserve"> – 1 целевое место</w:t>
      </w:r>
      <w:r w:rsidR="00F92A9B" w:rsidRPr="00F92A9B">
        <w:t>, Начальное образование - Дополнительное  образование</w:t>
      </w:r>
      <w:r w:rsidR="00F92A9B">
        <w:t xml:space="preserve"> – 3 целевых места;</w:t>
      </w:r>
      <w:proofErr w:type="gramEnd"/>
      <w:r w:rsidR="00F92A9B" w:rsidRPr="00F92A9B">
        <w:t xml:space="preserve"> МОУ </w:t>
      </w:r>
      <w:proofErr w:type="spellStart"/>
      <w:r w:rsidR="00F92A9B" w:rsidRPr="00F92A9B">
        <w:t>Зулумайская</w:t>
      </w:r>
      <w:proofErr w:type="spellEnd"/>
      <w:r w:rsidR="00F92A9B" w:rsidRPr="00F92A9B">
        <w:t xml:space="preserve"> СОШ</w:t>
      </w:r>
      <w:r w:rsidR="00F92A9B">
        <w:t>:</w:t>
      </w:r>
      <w:r w:rsidR="00F92A9B" w:rsidRPr="00F92A9B">
        <w:t xml:space="preserve"> Начальное образование - Дополнительное  образование </w:t>
      </w:r>
      <w:r w:rsidR="00F92A9B">
        <w:t xml:space="preserve">– 1 целевое место; МОУ </w:t>
      </w:r>
      <w:proofErr w:type="spellStart"/>
      <w:r w:rsidR="00F92A9B">
        <w:t>Ухтуйская</w:t>
      </w:r>
      <w:proofErr w:type="spellEnd"/>
      <w:r w:rsidR="00F92A9B">
        <w:t xml:space="preserve"> СОШ: </w:t>
      </w:r>
      <w:r w:rsidR="00F92A9B" w:rsidRPr="00F92A9B">
        <w:t>Физкультура - Безопасность жизнедеятельности</w:t>
      </w:r>
      <w:r w:rsidR="00F92A9B">
        <w:t xml:space="preserve">- 1 целевое место; МОУ </w:t>
      </w:r>
      <w:proofErr w:type="spellStart"/>
      <w:r w:rsidR="00F92A9B">
        <w:t>Новолетниковская</w:t>
      </w:r>
      <w:proofErr w:type="spellEnd"/>
      <w:r w:rsidR="00F92A9B">
        <w:t xml:space="preserve"> СОШ:</w:t>
      </w:r>
      <w:r w:rsidR="00F92A9B" w:rsidRPr="00F92A9B">
        <w:t xml:space="preserve"> </w:t>
      </w:r>
      <w:proofErr w:type="gramStart"/>
      <w:r w:rsidR="00F92A9B" w:rsidRPr="00F92A9B">
        <w:t xml:space="preserve">Биология </w:t>
      </w:r>
      <w:r w:rsidR="00F92A9B">
        <w:t>–</w:t>
      </w:r>
      <w:r w:rsidR="00F92A9B" w:rsidRPr="00F92A9B">
        <w:t xml:space="preserve"> Химия</w:t>
      </w:r>
      <w:r w:rsidR="00F92A9B">
        <w:t>- 1 целевое место</w:t>
      </w:r>
      <w:r w:rsidR="00F92A9B">
        <w:rPr>
          <w:szCs w:val="28"/>
        </w:rPr>
        <w:t>)</w:t>
      </w:r>
      <w:r w:rsidR="00C03859">
        <w:rPr>
          <w:szCs w:val="28"/>
        </w:rPr>
        <w:t xml:space="preserve"> Федеральным Государственным областным</w:t>
      </w:r>
      <w:r w:rsidR="00C03859">
        <w:rPr>
          <w:sz w:val="28"/>
          <w:szCs w:val="28"/>
        </w:rPr>
        <w:t xml:space="preserve"> учреждением </w:t>
      </w:r>
      <w:r w:rsidR="00C03859" w:rsidRPr="009B117B">
        <w:rPr>
          <w:szCs w:val="28"/>
        </w:rPr>
        <w:t xml:space="preserve">высшего образования «Иркутский государственный университет» было определено </w:t>
      </w:r>
      <w:r w:rsidR="009B117B" w:rsidRPr="009B117B">
        <w:rPr>
          <w:szCs w:val="28"/>
        </w:rPr>
        <w:t>4</w:t>
      </w:r>
      <w:r w:rsidR="00C03859" w:rsidRPr="009B117B">
        <w:rPr>
          <w:szCs w:val="28"/>
        </w:rPr>
        <w:t xml:space="preserve"> целевых мест</w:t>
      </w:r>
      <w:r w:rsidR="009B117B" w:rsidRPr="009B117B">
        <w:rPr>
          <w:szCs w:val="28"/>
        </w:rPr>
        <w:t>а</w:t>
      </w:r>
      <w:r w:rsidR="00C03859" w:rsidRPr="009B117B">
        <w:rPr>
          <w:szCs w:val="28"/>
        </w:rPr>
        <w:t xml:space="preserve"> по следующим направлениям</w:t>
      </w:r>
      <w:r w:rsidR="009B117B" w:rsidRPr="009B117B">
        <w:rPr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969"/>
        <w:gridCol w:w="1559"/>
      </w:tblGrid>
      <w:tr w:rsidR="009B117B" w:rsidRPr="007F5754" w:rsidTr="009B117B">
        <w:tc>
          <w:tcPr>
            <w:tcW w:w="3936" w:type="dxa"/>
          </w:tcPr>
          <w:p w:rsidR="009B117B" w:rsidRPr="007F5754" w:rsidRDefault="009B117B" w:rsidP="00637239">
            <w:pPr>
              <w:rPr>
                <w:b/>
              </w:rPr>
            </w:pPr>
            <w:r w:rsidRPr="007F5754">
              <w:rPr>
                <w:b/>
              </w:rPr>
              <w:t>Направления подготовки</w:t>
            </w:r>
          </w:p>
        </w:tc>
        <w:tc>
          <w:tcPr>
            <w:tcW w:w="3969" w:type="dxa"/>
          </w:tcPr>
          <w:p w:rsidR="009B117B" w:rsidRPr="007F5754" w:rsidRDefault="009B117B" w:rsidP="00637239">
            <w:pPr>
              <w:rPr>
                <w:b/>
              </w:rPr>
            </w:pPr>
            <w:r w:rsidRPr="007F5754">
              <w:rPr>
                <w:b/>
              </w:rPr>
              <w:t>Профили подготовки</w:t>
            </w:r>
          </w:p>
        </w:tc>
        <w:tc>
          <w:tcPr>
            <w:tcW w:w="1559" w:type="dxa"/>
          </w:tcPr>
          <w:p w:rsidR="009B117B" w:rsidRPr="007F5754" w:rsidRDefault="009B117B" w:rsidP="00637239">
            <w:pPr>
              <w:rPr>
                <w:b/>
              </w:rPr>
            </w:pPr>
            <w:r w:rsidRPr="007F5754">
              <w:rPr>
                <w:b/>
              </w:rPr>
              <w:t>Кол-во мест</w:t>
            </w:r>
          </w:p>
        </w:tc>
      </w:tr>
      <w:tr w:rsidR="009B117B" w:rsidRPr="007F5754" w:rsidTr="009B117B">
        <w:tc>
          <w:tcPr>
            <w:tcW w:w="3936" w:type="dxa"/>
          </w:tcPr>
          <w:p w:rsidR="009B117B" w:rsidRPr="007F5754" w:rsidRDefault="009B117B" w:rsidP="00637239">
            <w:r w:rsidRPr="007F5754">
              <w:t>Специальное (дефектологическое) образование</w:t>
            </w:r>
          </w:p>
        </w:tc>
        <w:tc>
          <w:tcPr>
            <w:tcW w:w="3969" w:type="dxa"/>
          </w:tcPr>
          <w:p w:rsidR="009B117B" w:rsidRPr="007F5754" w:rsidRDefault="009B117B" w:rsidP="00637239">
            <w:r w:rsidRPr="007F5754">
              <w:t>Логопедическое и психологическое сопровождение лиц с ОВЗ</w:t>
            </w:r>
          </w:p>
        </w:tc>
        <w:tc>
          <w:tcPr>
            <w:tcW w:w="1559" w:type="dxa"/>
          </w:tcPr>
          <w:p w:rsidR="009B117B" w:rsidRPr="007F5754" w:rsidRDefault="009B117B" w:rsidP="00637239">
            <w:pPr>
              <w:jc w:val="center"/>
            </w:pPr>
            <w:r w:rsidRPr="007F5754">
              <w:t>1</w:t>
            </w:r>
          </w:p>
        </w:tc>
      </w:tr>
      <w:tr w:rsidR="009B117B" w:rsidRPr="007F5754" w:rsidTr="009B117B">
        <w:tc>
          <w:tcPr>
            <w:tcW w:w="3936" w:type="dxa"/>
            <w:vMerge w:val="restart"/>
          </w:tcPr>
          <w:p w:rsidR="009B117B" w:rsidRPr="007F5754" w:rsidRDefault="009B117B" w:rsidP="00637239">
            <w:r w:rsidRPr="007F5754">
              <w:t>Педагогическое образование (с двумя профилями подготовки)</w:t>
            </w:r>
          </w:p>
        </w:tc>
        <w:tc>
          <w:tcPr>
            <w:tcW w:w="3969" w:type="dxa"/>
          </w:tcPr>
          <w:p w:rsidR="009B117B" w:rsidRPr="004B1702" w:rsidRDefault="009B117B" w:rsidP="00637239">
            <w:r w:rsidRPr="004B1702">
              <w:t>Начальное образование - Дополнительное  образование</w:t>
            </w:r>
          </w:p>
        </w:tc>
        <w:tc>
          <w:tcPr>
            <w:tcW w:w="1559" w:type="dxa"/>
          </w:tcPr>
          <w:p w:rsidR="009B117B" w:rsidRPr="007F5754" w:rsidRDefault="009B117B" w:rsidP="00637239">
            <w:pPr>
              <w:jc w:val="center"/>
            </w:pPr>
            <w:r>
              <w:t>1</w:t>
            </w:r>
          </w:p>
        </w:tc>
      </w:tr>
      <w:tr w:rsidR="009B117B" w:rsidRPr="007F5754" w:rsidTr="009B117B">
        <w:tc>
          <w:tcPr>
            <w:tcW w:w="3936" w:type="dxa"/>
            <w:vMerge/>
          </w:tcPr>
          <w:p w:rsidR="009B117B" w:rsidRPr="007F5754" w:rsidRDefault="009B117B" w:rsidP="00637239"/>
        </w:tc>
        <w:tc>
          <w:tcPr>
            <w:tcW w:w="3969" w:type="dxa"/>
          </w:tcPr>
          <w:p w:rsidR="009B117B" w:rsidRPr="004B1702" w:rsidRDefault="009B117B" w:rsidP="00637239">
            <w:r w:rsidRPr="004B1702">
              <w:t>Физкультура-Безопасность жизнедеятельности</w:t>
            </w:r>
          </w:p>
        </w:tc>
        <w:tc>
          <w:tcPr>
            <w:tcW w:w="1559" w:type="dxa"/>
          </w:tcPr>
          <w:p w:rsidR="009B117B" w:rsidRPr="007F5754" w:rsidRDefault="009B117B" w:rsidP="00637239">
            <w:pPr>
              <w:jc w:val="center"/>
            </w:pPr>
            <w:r>
              <w:t>1</w:t>
            </w:r>
          </w:p>
        </w:tc>
      </w:tr>
      <w:tr w:rsidR="009B117B" w:rsidRPr="007F5754" w:rsidTr="009B117B">
        <w:tc>
          <w:tcPr>
            <w:tcW w:w="3936" w:type="dxa"/>
            <w:vMerge/>
          </w:tcPr>
          <w:p w:rsidR="009B117B" w:rsidRPr="007F5754" w:rsidRDefault="009B117B" w:rsidP="00637239"/>
        </w:tc>
        <w:tc>
          <w:tcPr>
            <w:tcW w:w="3969" w:type="dxa"/>
          </w:tcPr>
          <w:p w:rsidR="009B117B" w:rsidRPr="004B1702" w:rsidRDefault="009B117B" w:rsidP="00637239">
            <w:r w:rsidRPr="004B1702">
              <w:t>Биология-Химия</w:t>
            </w:r>
          </w:p>
        </w:tc>
        <w:tc>
          <w:tcPr>
            <w:tcW w:w="1559" w:type="dxa"/>
          </w:tcPr>
          <w:p w:rsidR="009B117B" w:rsidRPr="007F5754" w:rsidRDefault="009B117B" w:rsidP="00637239">
            <w:pPr>
              <w:jc w:val="center"/>
            </w:pPr>
            <w:r>
              <w:t>1</w:t>
            </w:r>
          </w:p>
        </w:tc>
      </w:tr>
    </w:tbl>
    <w:p w:rsidR="009B117B" w:rsidRPr="00F92A9B" w:rsidRDefault="009B117B" w:rsidP="00C03859">
      <w:pPr>
        <w:spacing w:line="360" w:lineRule="auto"/>
        <w:ind w:firstLine="709"/>
        <w:jc w:val="both"/>
        <w:rPr>
          <w:szCs w:val="28"/>
        </w:rPr>
      </w:pPr>
    </w:p>
    <w:p w:rsidR="001E515E" w:rsidRPr="00477374" w:rsidRDefault="00F92A9B" w:rsidP="009B117B">
      <w:pPr>
        <w:spacing w:line="360" w:lineRule="auto"/>
        <w:ind w:firstLine="567"/>
        <w:jc w:val="both"/>
      </w:pPr>
      <w:r w:rsidRPr="00477374">
        <w:t xml:space="preserve">По результатам </w:t>
      </w:r>
      <w:r w:rsidR="00477374">
        <w:t xml:space="preserve">государственной </w:t>
      </w:r>
      <w:r w:rsidRPr="00477374">
        <w:t>итоговой аттестации выпускников 11 классов, планирующих поступать на направления подготовки</w:t>
      </w:r>
      <w:r w:rsidR="00477374" w:rsidRPr="00477374">
        <w:t xml:space="preserve"> Федерального Государственного областного учреждения высшего образования «Иркутский государственный университет» Педагогического института</w:t>
      </w:r>
      <w:r w:rsidR="00477374">
        <w:t xml:space="preserve">, только 1 выпускник (МОУ </w:t>
      </w:r>
      <w:proofErr w:type="spellStart"/>
      <w:r w:rsidR="00477374">
        <w:t>Новолетниковская</w:t>
      </w:r>
      <w:proofErr w:type="spellEnd"/>
      <w:r w:rsidR="00477374">
        <w:t xml:space="preserve"> СОШ) смог претендовать на целевое место по профилю подготовки «</w:t>
      </w:r>
      <w:r w:rsidR="00477374" w:rsidRPr="007F5754">
        <w:t>Педагогическое образование</w:t>
      </w:r>
      <w:r w:rsidR="00477374">
        <w:t>.</w:t>
      </w:r>
      <w:r w:rsidR="00477374" w:rsidRPr="00477374">
        <w:t xml:space="preserve"> </w:t>
      </w:r>
      <w:r w:rsidR="00477374" w:rsidRPr="004B1702">
        <w:t>Биология-Химия</w:t>
      </w:r>
      <w:r w:rsidR="00477374">
        <w:t xml:space="preserve">». В дальнейшем была проведена дополнительная работа по привлечению выпускников на вакантные целевые места. В итоге еще одна выпускница (МОУ Покровская СОШ), успешно прошедшая итоговую аттестацию, заключила договор о целевом </w:t>
      </w:r>
      <w:proofErr w:type="gramStart"/>
      <w:r w:rsidR="00477374">
        <w:t>обучении по направлению</w:t>
      </w:r>
      <w:proofErr w:type="gramEnd"/>
      <w:r w:rsidR="00477374">
        <w:t xml:space="preserve"> «</w:t>
      </w:r>
      <w:r w:rsidR="00477374" w:rsidRPr="007F5754">
        <w:t>Специальное (дефектологическое) образование</w:t>
      </w:r>
      <w:r w:rsidR="00477374">
        <w:t>.</w:t>
      </w:r>
      <w:r w:rsidR="00477374" w:rsidRPr="00477374">
        <w:t xml:space="preserve"> </w:t>
      </w:r>
      <w:r w:rsidR="00477374" w:rsidRPr="007F5754">
        <w:t>Логопедическое и психологическое сопровождение лиц с ОВЗ</w:t>
      </w:r>
      <w:r w:rsidR="00477374">
        <w:t xml:space="preserve">». Таким образом, </w:t>
      </w:r>
      <w:r w:rsidR="00453F7D">
        <w:t xml:space="preserve">реализовано </w:t>
      </w:r>
      <w:r w:rsidR="00477374">
        <w:t>только 50% квоты целевого приема</w:t>
      </w:r>
      <w:r w:rsidR="00453F7D">
        <w:t>. При этом</w:t>
      </w:r>
      <w:proofErr w:type="gramStart"/>
      <w:r w:rsidR="00453F7D">
        <w:t>,</w:t>
      </w:r>
      <w:proofErr w:type="gramEnd"/>
      <w:r w:rsidR="00453F7D">
        <w:t xml:space="preserve"> следует отметить, что в договора о целевом приеме 2017 года добавлено условие о мере социальной поддержки  студента в виде выплаты ежемесячной стипендии.</w:t>
      </w:r>
      <w:r w:rsidR="00477374">
        <w:t xml:space="preserve">  </w:t>
      </w:r>
    </w:p>
    <w:p w:rsidR="00DF4F97" w:rsidRDefault="00DF4F97" w:rsidP="00DF4F97">
      <w:pPr>
        <w:rPr>
          <w:rFonts w:hAnsi="Symbol"/>
        </w:rPr>
      </w:pPr>
    </w:p>
    <w:p w:rsidR="00C14ACB" w:rsidRDefault="00DF4F97" w:rsidP="00C14ACB">
      <w:pPr>
        <w:spacing w:line="360" w:lineRule="auto"/>
        <w:jc w:val="both"/>
      </w:pPr>
      <w:r>
        <w:rPr>
          <w:rFonts w:hAnsi="Symbol"/>
        </w:rPr>
        <w:lastRenderedPageBreak/>
        <w:t xml:space="preserve">    </w:t>
      </w:r>
      <w:r>
        <w:t xml:space="preserve">  </w:t>
      </w:r>
      <w:proofErr w:type="gramStart"/>
      <w:r w:rsidR="00C14ACB">
        <w:t>Руководствуясь</w:t>
      </w:r>
      <w:r>
        <w:t xml:space="preserve"> указ</w:t>
      </w:r>
      <w:r w:rsidR="00C14ACB">
        <w:t>ом</w:t>
      </w:r>
      <w:r w:rsidR="00FA0FE8">
        <w:t xml:space="preserve"> </w:t>
      </w:r>
      <w:r>
        <w:t>Президента РФ от 7 мая 2012 г. № 597 «О мероприятиях по реализации государственной социальной политики»</w:t>
      </w:r>
      <w:r w:rsidR="00C14ACB">
        <w:t xml:space="preserve">, </w:t>
      </w:r>
      <w:r>
        <w:t>Государственной программой Российской Федерации «Развитие образования» на 2013-2020 годы, утвержденной распоряжением Правительств</w:t>
      </w:r>
      <w:r w:rsidR="00C14ACB">
        <w:t xml:space="preserve">а РФ  от 15.05.2013 г. № 792-р, </w:t>
      </w:r>
      <w:r>
        <w:t xml:space="preserve"> Программой поэтапного совершенствования системы оплаты труда  в государственных (муниципальных) учреждениях на 2012 — 2018 годы,  утв.  распоряжением Правительства РФ от 26.11. 2012 г. № 2190-р</w:t>
      </w:r>
      <w:r w:rsidR="00C14ACB">
        <w:t xml:space="preserve">, </w:t>
      </w:r>
      <w:r>
        <w:t>Приказом Минтруда России</w:t>
      </w:r>
      <w:proofErr w:type="gramEnd"/>
      <w:r>
        <w:t xml:space="preserve"> №167н от 26 апреля 2013 г. «Об утверждении рекомендаций по оформлению трудовых отношений с работником государственного (муниципального) учреждения при в</w:t>
      </w:r>
      <w:r w:rsidR="00C14ACB">
        <w:t xml:space="preserve">ведении эффективного контракта» все работники (100%) образовательных учреждений района переведены на эффективный контракт. Этому переходу предшествовала поэтапная работа: </w:t>
      </w:r>
    </w:p>
    <w:p w:rsidR="00AD5949" w:rsidRDefault="00CE1482" w:rsidP="00C14ACB">
      <w:pPr>
        <w:spacing w:line="360" w:lineRule="auto"/>
        <w:jc w:val="both"/>
      </w:pPr>
      <w:r>
        <w:t>- В каждом учреждении была создана</w:t>
      </w:r>
      <w:r w:rsidR="00AD5949">
        <w:t xml:space="preserve"> </w:t>
      </w:r>
      <w:r w:rsidR="00AD5949" w:rsidRPr="00CE1482">
        <w:rPr>
          <w:rStyle w:val="a9"/>
          <w:i w:val="0"/>
        </w:rPr>
        <w:t>комисси</w:t>
      </w:r>
      <w:r>
        <w:rPr>
          <w:rStyle w:val="a9"/>
          <w:i w:val="0"/>
        </w:rPr>
        <w:t>я</w:t>
      </w:r>
      <w:r w:rsidR="00AD5949" w:rsidRPr="00CE1482">
        <w:rPr>
          <w:i/>
        </w:rPr>
        <w:t xml:space="preserve"> </w:t>
      </w:r>
      <w:r w:rsidR="00AD5949">
        <w:t>по организации работы, связанной с введением эффективного контракта</w:t>
      </w:r>
      <w:r>
        <w:t>;</w:t>
      </w:r>
    </w:p>
    <w:p w:rsidR="00AD5949" w:rsidRDefault="00CE1482" w:rsidP="00CE1482">
      <w:pPr>
        <w:spacing w:line="360" w:lineRule="auto"/>
        <w:jc w:val="both"/>
      </w:pPr>
      <w:r>
        <w:t>- Комиссия и</w:t>
      </w:r>
      <w:r w:rsidR="00AD5949">
        <w:t>зучи</w:t>
      </w:r>
      <w:r>
        <w:t>ла</w:t>
      </w:r>
      <w:r w:rsidR="00AD5949">
        <w:t xml:space="preserve"> базовые и дополнительные </w:t>
      </w:r>
      <w:r w:rsidR="00AD5949" w:rsidRPr="00CE1482">
        <w:rPr>
          <w:rStyle w:val="a9"/>
          <w:i w:val="0"/>
        </w:rPr>
        <w:t xml:space="preserve">показатели </w:t>
      </w:r>
      <w:r>
        <w:t>качества и</w:t>
      </w:r>
      <w:r w:rsidRPr="00CE1482">
        <w:rPr>
          <w:rStyle w:val="a9"/>
          <w:i w:val="0"/>
        </w:rPr>
        <w:t xml:space="preserve"> </w:t>
      </w:r>
      <w:r w:rsidR="00AD5949" w:rsidRPr="00CE1482">
        <w:rPr>
          <w:rStyle w:val="a9"/>
          <w:i w:val="0"/>
        </w:rPr>
        <w:t>эффективности</w:t>
      </w:r>
      <w:r>
        <w:t xml:space="preserve"> деятельности </w:t>
      </w:r>
      <w:r w:rsidR="00AD5949">
        <w:t>услуг определенного типа</w:t>
      </w:r>
      <w:r>
        <w:t>.</w:t>
      </w:r>
      <w:r w:rsidRPr="00CE1482">
        <w:t xml:space="preserve"> </w:t>
      </w:r>
      <w:r>
        <w:t xml:space="preserve">Разработаны </w:t>
      </w:r>
      <w:r w:rsidRPr="00CE1482">
        <w:rPr>
          <w:rStyle w:val="a9"/>
          <w:i w:val="0"/>
        </w:rPr>
        <w:t>показатели</w:t>
      </w:r>
      <w:r>
        <w:t xml:space="preserve"> эффективности труда сотрудников;</w:t>
      </w:r>
    </w:p>
    <w:p w:rsidR="00AD5949" w:rsidRDefault="00CE1482" w:rsidP="00CE1482">
      <w:pPr>
        <w:spacing w:line="360" w:lineRule="auto"/>
        <w:jc w:val="both"/>
      </w:pPr>
      <w:r>
        <w:t>- Проведена</w:t>
      </w:r>
      <w:r w:rsidR="00AD5949">
        <w:t xml:space="preserve"> </w:t>
      </w:r>
      <w:r w:rsidR="00AD5949" w:rsidRPr="00CE1482">
        <w:rPr>
          <w:rStyle w:val="a9"/>
          <w:i w:val="0"/>
        </w:rPr>
        <w:t>разъяснительн</w:t>
      </w:r>
      <w:r>
        <w:rPr>
          <w:rStyle w:val="a9"/>
          <w:i w:val="0"/>
        </w:rPr>
        <w:t>ая</w:t>
      </w:r>
      <w:r w:rsidR="00AD5949" w:rsidRPr="00CE1482">
        <w:rPr>
          <w:rStyle w:val="a9"/>
          <w:i w:val="0"/>
        </w:rPr>
        <w:t xml:space="preserve"> работ</w:t>
      </w:r>
      <w:r>
        <w:rPr>
          <w:rStyle w:val="a9"/>
          <w:i w:val="0"/>
        </w:rPr>
        <w:t>а</w:t>
      </w:r>
      <w:r w:rsidR="00AD5949">
        <w:t xml:space="preserve"> в трудов</w:t>
      </w:r>
      <w:r>
        <w:t>ых</w:t>
      </w:r>
      <w:r w:rsidR="00AD5949">
        <w:t xml:space="preserve"> коллектив</w:t>
      </w:r>
      <w:r>
        <w:t>ах</w:t>
      </w:r>
      <w:r w:rsidR="00AD5949">
        <w:t xml:space="preserve"> по вопросам </w:t>
      </w:r>
      <w:r>
        <w:t>введения эффективного контракта;</w:t>
      </w:r>
    </w:p>
    <w:p w:rsidR="00AD5949" w:rsidRDefault="00CE1482" w:rsidP="00CE1482">
      <w:pPr>
        <w:spacing w:line="360" w:lineRule="auto"/>
        <w:jc w:val="both"/>
      </w:pPr>
      <w:r>
        <w:t xml:space="preserve">- </w:t>
      </w:r>
      <w:r w:rsidR="00AD5949">
        <w:t>Проанализиров</w:t>
      </w:r>
      <w:r>
        <w:t>аны</w:t>
      </w:r>
      <w:r w:rsidR="00AD5949">
        <w:t xml:space="preserve"> действующие </w:t>
      </w:r>
      <w:r w:rsidR="00AD5949" w:rsidRPr="00CE1482">
        <w:rPr>
          <w:rStyle w:val="a9"/>
          <w:i w:val="0"/>
        </w:rPr>
        <w:t>трудовые договоры</w:t>
      </w:r>
      <w:r w:rsidR="00AD5949">
        <w:t xml:space="preserve"> работников на предмет их соответствия ст. 57 ТК </w:t>
      </w:r>
      <w:r>
        <w:t>РФ и Приказу Минтруда РФ № 167н, конкретизированы трудовые функции и условия оплаты труда;</w:t>
      </w:r>
    </w:p>
    <w:p w:rsidR="00CE1482" w:rsidRDefault="00CE1482" w:rsidP="00CE1482">
      <w:pPr>
        <w:spacing w:line="360" w:lineRule="auto"/>
        <w:jc w:val="both"/>
      </w:pPr>
      <w:r>
        <w:t xml:space="preserve">- </w:t>
      </w:r>
      <w:r w:rsidR="00AD5949">
        <w:t>Разработ</w:t>
      </w:r>
      <w:r>
        <w:t>али</w:t>
      </w:r>
      <w:r w:rsidR="00AD5949">
        <w:t xml:space="preserve"> </w:t>
      </w:r>
      <w:r w:rsidR="00AD5949" w:rsidRPr="00CE1482">
        <w:rPr>
          <w:rStyle w:val="a9"/>
          <w:i w:val="0"/>
        </w:rPr>
        <w:t>индивидуальные трудовые договоры</w:t>
      </w:r>
      <w:r w:rsidR="00AD5949">
        <w:t xml:space="preserve"> (дополнительные соглашения) с работниками с учетом утвержденной формы примерного трудового договора, с использованием показателей и утвержденных критериев эффективности деятельности работников учреждения</w:t>
      </w:r>
      <w:r>
        <w:t>;</w:t>
      </w:r>
    </w:p>
    <w:p w:rsidR="00CE1482" w:rsidRDefault="00CE1482" w:rsidP="00CE1482">
      <w:pPr>
        <w:spacing w:line="360" w:lineRule="auto"/>
        <w:jc w:val="both"/>
      </w:pPr>
      <w:r>
        <w:t>-</w:t>
      </w:r>
      <w:r w:rsidR="00AD5949" w:rsidRPr="00CE1482">
        <w:rPr>
          <w:rStyle w:val="a9"/>
          <w:i w:val="0"/>
        </w:rPr>
        <w:t>Уведоми</w:t>
      </w:r>
      <w:r w:rsidRPr="00CE1482">
        <w:rPr>
          <w:rStyle w:val="a9"/>
          <w:i w:val="0"/>
        </w:rPr>
        <w:t>ли</w:t>
      </w:r>
      <w:r w:rsidR="00AD5949">
        <w:t xml:space="preserve"> работников об изменении определе</w:t>
      </w:r>
      <w:r>
        <w:t>нных условий трудового договора;</w:t>
      </w:r>
    </w:p>
    <w:p w:rsidR="00AD5949" w:rsidRDefault="00CE1482" w:rsidP="00CE1482">
      <w:pPr>
        <w:spacing w:line="360" w:lineRule="auto"/>
        <w:jc w:val="both"/>
      </w:pPr>
      <w:r>
        <w:t xml:space="preserve">- </w:t>
      </w:r>
      <w:r w:rsidR="00AD5949" w:rsidRPr="00CE1482">
        <w:rPr>
          <w:rStyle w:val="a9"/>
          <w:i w:val="0"/>
        </w:rPr>
        <w:t>Заключи</w:t>
      </w:r>
      <w:r>
        <w:rPr>
          <w:rStyle w:val="a9"/>
          <w:i w:val="0"/>
        </w:rPr>
        <w:t>ли</w:t>
      </w:r>
      <w:r w:rsidR="00AD5949">
        <w:t xml:space="preserve"> с работниками </w:t>
      </w:r>
      <w:proofErr w:type="spellStart"/>
      <w:r w:rsidR="00AD5949">
        <w:t>допсоглашения</w:t>
      </w:r>
      <w:proofErr w:type="spellEnd"/>
      <w:r w:rsidR="00AD5949">
        <w:t>.</w:t>
      </w:r>
    </w:p>
    <w:p w:rsidR="00C145B3" w:rsidRDefault="00C145B3" w:rsidP="00C145B3">
      <w:pPr>
        <w:spacing w:line="360" w:lineRule="auto"/>
        <w:ind w:firstLine="567"/>
        <w:jc w:val="both"/>
      </w:pPr>
      <w:r>
        <w:t>Такой дифференцированный подход к выполняемой трудовой функции помогает стимулировать повышение качества работы педагогов.</w:t>
      </w:r>
    </w:p>
    <w:p w:rsidR="00D06F82" w:rsidRPr="00CA536B" w:rsidRDefault="00440876" w:rsidP="00CA536B">
      <w:pPr>
        <w:spacing w:line="360" w:lineRule="auto"/>
        <w:ind w:firstLine="567"/>
        <w:jc w:val="both"/>
        <w:rPr>
          <w:szCs w:val="28"/>
        </w:rPr>
      </w:pPr>
      <w:proofErr w:type="gramStart"/>
      <w:r>
        <w:t xml:space="preserve">В целях реализации Закона Иркутской области от 30 марта 2012 года №20-ОЗ «О ведомственном контроле за соблюдением трудового законодательства и иных нормативных правовых актов, содержащих нормы трудового права» </w:t>
      </w:r>
      <w:r w:rsidR="00D06F82">
        <w:t xml:space="preserve">на основании приказа Комитета по образованию от 21.11.2016г. №99/1 </w:t>
      </w:r>
      <w:r>
        <w:t>в 2016-2017</w:t>
      </w:r>
      <w:r w:rsidR="00D06F82">
        <w:t xml:space="preserve"> учебном году проведены плановые выездные проверки соблюдения</w:t>
      </w:r>
      <w:r w:rsidR="00D06F82" w:rsidRPr="00D06F82">
        <w:t xml:space="preserve"> </w:t>
      </w:r>
      <w:r w:rsidR="00D06F82">
        <w:t>трудового законодательства и иных нормативных правовых актов, содержащих нормы трудового права в</w:t>
      </w:r>
      <w:proofErr w:type="gramEnd"/>
      <w:r w:rsidR="00D06F82">
        <w:t xml:space="preserve"> МОУ </w:t>
      </w:r>
      <w:proofErr w:type="spellStart"/>
      <w:r w:rsidR="00D06F82">
        <w:t>Б-Воронежская</w:t>
      </w:r>
      <w:proofErr w:type="spellEnd"/>
      <w:r w:rsidR="00D06F82">
        <w:t xml:space="preserve"> </w:t>
      </w:r>
      <w:r w:rsidR="00D06F82">
        <w:lastRenderedPageBreak/>
        <w:t xml:space="preserve">ООШ (11.10.2016-25.10.2016), МОУ </w:t>
      </w:r>
      <w:proofErr w:type="spellStart"/>
      <w:r w:rsidR="00D06F82">
        <w:t>Буринская</w:t>
      </w:r>
      <w:proofErr w:type="spellEnd"/>
      <w:r w:rsidR="00D06F82">
        <w:t xml:space="preserve"> НОШ (15.11.2016-29.112016)</w:t>
      </w:r>
      <w:r w:rsidR="00CA536B">
        <w:t>. В</w:t>
      </w:r>
      <w:r w:rsidR="00D06F82">
        <w:t xml:space="preserve"> МОУ </w:t>
      </w:r>
      <w:proofErr w:type="spellStart"/>
      <w:r w:rsidR="00D06F82">
        <w:t>Басалаевская</w:t>
      </w:r>
      <w:proofErr w:type="spellEnd"/>
      <w:r w:rsidR="00D06F82">
        <w:t xml:space="preserve">  ООШ (13.04.2017-27.04.2017)</w:t>
      </w:r>
      <w:r w:rsidR="00CA536B">
        <w:t xml:space="preserve"> </w:t>
      </w:r>
      <w:r w:rsidR="00CA536B">
        <w:rPr>
          <w:szCs w:val="28"/>
        </w:rPr>
        <w:t xml:space="preserve">плановая проверка не проведена по причине того, что в марте была проведена выездная проверка специалистом </w:t>
      </w:r>
      <w:r w:rsidR="00CA536B">
        <w:rPr>
          <w:color w:val="000000"/>
          <w:szCs w:val="20"/>
        </w:rPr>
        <w:t>Государственной инспекцией труда в Иркутской области с целью соблюдения трудового законодательства и норм трудового права</w:t>
      </w:r>
      <w:r w:rsidR="00D06F82">
        <w:t xml:space="preserve">. </w:t>
      </w:r>
      <w:r w:rsidR="00CA536B">
        <w:t>В ходе</w:t>
      </w:r>
      <w:r w:rsidR="00CA536B" w:rsidRPr="009603C1">
        <w:t xml:space="preserve"> провер</w:t>
      </w:r>
      <w:r w:rsidR="00CA536B">
        <w:t>ок</w:t>
      </w:r>
      <w:r w:rsidR="00CA536B" w:rsidRPr="009603C1">
        <w:t xml:space="preserve"> </w:t>
      </w:r>
      <w:r w:rsidR="00CA536B">
        <w:t xml:space="preserve">были  запрошены </w:t>
      </w:r>
      <w:r w:rsidR="00CA536B" w:rsidRPr="009603C1">
        <w:t>необходим</w:t>
      </w:r>
      <w:r w:rsidR="00CA536B">
        <w:t xml:space="preserve">ые документы </w:t>
      </w:r>
      <w:r w:rsidR="00CA536B" w:rsidRPr="009603C1">
        <w:t xml:space="preserve"> в </w:t>
      </w:r>
      <w:r w:rsidR="00CA536B">
        <w:t>полном объеме</w:t>
      </w:r>
      <w:proofErr w:type="gramStart"/>
      <w:r w:rsidR="00CA536B">
        <w:t>.</w:t>
      </w:r>
      <w:proofErr w:type="gramEnd"/>
      <w:r w:rsidR="00CA536B">
        <w:t xml:space="preserve"> По результатам</w:t>
      </w:r>
      <w:r w:rsidR="00CA536B" w:rsidRPr="00CA536B">
        <w:t xml:space="preserve"> </w:t>
      </w:r>
      <w:r w:rsidR="00CA536B" w:rsidRPr="009603C1">
        <w:t>проведения провер</w:t>
      </w:r>
      <w:r w:rsidR="00CA536B">
        <w:t>ок</w:t>
      </w:r>
      <w:r w:rsidR="00CA536B" w:rsidRPr="009603C1">
        <w:t xml:space="preserve"> составл</w:t>
      </w:r>
      <w:r w:rsidR="00CA536B">
        <w:t>ены</w:t>
      </w:r>
      <w:r w:rsidR="00CA536B" w:rsidRPr="009603C1">
        <w:t xml:space="preserve"> акт</w:t>
      </w:r>
      <w:r w:rsidR="00CA536B">
        <w:t>ы</w:t>
      </w:r>
      <w:proofErr w:type="gramStart"/>
      <w:r w:rsidR="00CA536B">
        <w:t>.</w:t>
      </w:r>
      <w:proofErr w:type="gramEnd"/>
      <w:r w:rsidR="00CA536B">
        <w:t xml:space="preserve"> Р</w:t>
      </w:r>
      <w:r w:rsidR="00CA536B" w:rsidRPr="00D613B4">
        <w:t>уководител</w:t>
      </w:r>
      <w:r w:rsidR="00CA536B">
        <w:t>и п</w:t>
      </w:r>
      <w:r w:rsidR="00CA536B" w:rsidRPr="00D613B4">
        <w:t>одведомственн</w:t>
      </w:r>
      <w:r w:rsidR="00CA536B">
        <w:t>ых</w:t>
      </w:r>
      <w:r w:rsidR="00CA536B" w:rsidRPr="00D613B4">
        <w:t xml:space="preserve"> организаци</w:t>
      </w:r>
      <w:r w:rsidR="00CA536B">
        <w:t xml:space="preserve">й </w:t>
      </w:r>
      <w:proofErr w:type="gramStart"/>
      <w:r w:rsidR="00CA536B">
        <w:t>предоставили отчет</w:t>
      </w:r>
      <w:proofErr w:type="gramEnd"/>
      <w:r w:rsidR="00CA536B" w:rsidRPr="00D613B4">
        <w:t xml:space="preserve"> об устранении нарушений. </w:t>
      </w:r>
      <w:r w:rsidR="00CA536B" w:rsidRPr="009603C1">
        <w:t xml:space="preserve"> </w:t>
      </w:r>
    </w:p>
    <w:p w:rsidR="00AD5949" w:rsidRDefault="00AD5949" w:rsidP="00AD5949">
      <w:pPr>
        <w:spacing w:line="360" w:lineRule="auto"/>
        <w:ind w:firstLine="567"/>
        <w:jc w:val="both"/>
        <w:rPr>
          <w:sz w:val="28"/>
          <w:szCs w:val="28"/>
        </w:rPr>
      </w:pPr>
    </w:p>
    <w:p w:rsidR="00FC54F1" w:rsidRDefault="00FC54F1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CA536B" w:rsidRDefault="00CA536B" w:rsidP="00FC54F1">
      <w:pPr>
        <w:keepNext/>
        <w:spacing w:line="360" w:lineRule="auto"/>
        <w:jc w:val="both"/>
      </w:pPr>
    </w:p>
    <w:p w:rsidR="00B17345" w:rsidRDefault="00B17345" w:rsidP="00FC54F1">
      <w:pPr>
        <w:pStyle w:val="a5"/>
        <w:jc w:val="both"/>
        <w:rPr>
          <w:sz w:val="28"/>
          <w:szCs w:val="28"/>
        </w:rPr>
      </w:pPr>
    </w:p>
    <w:p w:rsidR="004D3807" w:rsidRDefault="004D3807" w:rsidP="004D3807">
      <w:pPr>
        <w:spacing w:line="360" w:lineRule="auto"/>
        <w:jc w:val="both"/>
        <w:rPr>
          <w:sz w:val="28"/>
          <w:szCs w:val="28"/>
        </w:rPr>
      </w:pPr>
    </w:p>
    <w:p w:rsidR="00E77810" w:rsidRDefault="00E77810"/>
    <w:p w:rsidR="00932A7B" w:rsidRDefault="00932A7B" w:rsidP="00447149"/>
    <w:p w:rsidR="006B3444" w:rsidRDefault="006B3444" w:rsidP="00447149"/>
    <w:tbl>
      <w:tblPr>
        <w:tblW w:w="9640" w:type="dxa"/>
        <w:tblInd w:w="-34" w:type="dxa"/>
        <w:tblLook w:val="04A0"/>
      </w:tblPr>
      <w:tblGrid>
        <w:gridCol w:w="6663"/>
        <w:gridCol w:w="2977"/>
      </w:tblGrid>
      <w:tr w:rsidR="00703B31" w:rsidTr="00447149">
        <w:trPr>
          <w:trHeight w:val="8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Pr="00447149" w:rsidRDefault="00703B31" w:rsidP="00703B31">
            <w:pPr>
              <w:ind w:left="317"/>
              <w:jc w:val="center"/>
              <w:rPr>
                <w:i/>
                <w:color w:val="000000"/>
              </w:rPr>
            </w:pPr>
            <w:r w:rsidRPr="00447149">
              <w:rPr>
                <w:i/>
                <w:color w:val="000000"/>
                <w:sz w:val="22"/>
              </w:rPr>
              <w:lastRenderedPageBreak/>
              <w:t>наименование 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447149" w:rsidRDefault="00703B31" w:rsidP="00703B31">
            <w:pPr>
              <w:spacing w:line="276" w:lineRule="auto"/>
              <w:jc w:val="center"/>
              <w:rPr>
                <w:rFonts w:eastAsia="Calibri"/>
                <w:i/>
                <w:szCs w:val="20"/>
              </w:rPr>
            </w:pPr>
            <w:r w:rsidRPr="00447149">
              <w:rPr>
                <w:rFonts w:eastAsia="Calibri"/>
                <w:i/>
                <w:sz w:val="22"/>
                <w:szCs w:val="20"/>
              </w:rPr>
              <w:t>численность учащихся в образовательном учреждении в расчете на одного педагогического работника в разрезе учреждений</w:t>
            </w:r>
          </w:p>
        </w:tc>
      </w:tr>
      <w:tr w:rsidR="00703B31" w:rsidTr="00447149">
        <w:trPr>
          <w:trHeight w:val="8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Батаминская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9,4</w:t>
            </w:r>
          </w:p>
        </w:tc>
      </w:tr>
      <w:tr w:rsidR="00703B31" w:rsidTr="00447149">
        <w:trPr>
          <w:trHeight w:val="7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Зулумайская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3,1</w:t>
            </w:r>
          </w:p>
        </w:tc>
      </w:tr>
      <w:tr w:rsidR="00703B31" w:rsidTr="00447149">
        <w:trPr>
          <w:trHeight w:val="6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Кимильтейская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8,6</w:t>
            </w:r>
          </w:p>
        </w:tc>
      </w:tr>
      <w:tr w:rsidR="00703B31" w:rsidTr="00447149">
        <w:trPr>
          <w:trHeight w:val="70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Масляногорская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3,8</w:t>
            </w:r>
          </w:p>
        </w:tc>
      </w:tr>
      <w:tr w:rsidR="00703B31" w:rsidTr="00447149">
        <w:trPr>
          <w:trHeight w:val="69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Новолетниковская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3,5</w:t>
            </w:r>
          </w:p>
        </w:tc>
      </w:tr>
      <w:tr w:rsidR="00703B31" w:rsidTr="00447149">
        <w:trPr>
          <w:trHeight w:val="70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муниципальное общеобразовательное учреждение Покровская средняя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3,7</w:t>
            </w:r>
          </w:p>
        </w:tc>
      </w:tr>
      <w:tr w:rsidR="00703B31" w:rsidTr="00447149">
        <w:trPr>
          <w:trHeight w:val="69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муниципальное общеобразовательное учреждение Самарская средняя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3,8</w:t>
            </w:r>
          </w:p>
        </w:tc>
      </w:tr>
      <w:tr w:rsidR="00703B31" w:rsidTr="00447149">
        <w:trPr>
          <w:trHeight w:val="6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Ухтуйская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8,5</w:t>
            </w:r>
          </w:p>
        </w:tc>
      </w:tr>
      <w:tr w:rsidR="00703B31" w:rsidTr="00447149">
        <w:trPr>
          <w:trHeight w:val="54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муниципальное общеобразовательное учреждение Филипповская средняя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4,1</w:t>
            </w:r>
          </w:p>
        </w:tc>
      </w:tr>
      <w:tr w:rsidR="00703B31" w:rsidTr="00447149">
        <w:trPr>
          <w:trHeight w:val="7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Хазанская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7,8</w:t>
            </w:r>
          </w:p>
        </w:tc>
      </w:tr>
      <w:tr w:rsidR="00703B31" w:rsidTr="00447149">
        <w:trPr>
          <w:trHeight w:val="55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Басалаевская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4,0</w:t>
            </w:r>
          </w:p>
        </w:tc>
      </w:tr>
      <w:tr w:rsidR="00703B31" w:rsidTr="00447149">
        <w:trPr>
          <w:trHeight w:val="5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Боровская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3,3</w:t>
            </w:r>
          </w:p>
        </w:tc>
      </w:tr>
      <w:tr w:rsidR="00703B31" w:rsidTr="00447149">
        <w:trPr>
          <w:trHeight w:val="6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Б-Воронежская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7,4</w:t>
            </w:r>
          </w:p>
        </w:tc>
      </w:tr>
      <w:tr w:rsidR="00703B31" w:rsidTr="00447149">
        <w:trPr>
          <w:trHeight w:val="55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Верх-Окинская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4,0</w:t>
            </w:r>
          </w:p>
        </w:tc>
      </w:tr>
      <w:tr w:rsidR="00703B31" w:rsidTr="00447149">
        <w:trPr>
          <w:trHeight w:val="6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Урункуйская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4,0</w:t>
            </w:r>
          </w:p>
        </w:tc>
      </w:tr>
      <w:tr w:rsidR="00703B31" w:rsidTr="00447149">
        <w:trPr>
          <w:trHeight w:val="85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Буринская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</w:t>
            </w:r>
          </w:p>
        </w:tc>
      </w:tr>
      <w:tr w:rsidR="00703B31" w:rsidTr="00447149">
        <w:trPr>
          <w:trHeight w:val="83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31" w:rsidRDefault="00703B31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Харайгунская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B31" w:rsidRPr="00703B31" w:rsidRDefault="00210402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</w:t>
            </w:r>
          </w:p>
        </w:tc>
      </w:tr>
      <w:tr w:rsidR="00963F36" w:rsidTr="00447149">
        <w:trPr>
          <w:trHeight w:val="8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36" w:rsidRDefault="00963F36" w:rsidP="00703B3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средний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F36" w:rsidRDefault="00963F36" w:rsidP="00703B31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5,23</w:t>
            </w:r>
          </w:p>
        </w:tc>
      </w:tr>
    </w:tbl>
    <w:p w:rsidR="006B3444" w:rsidRDefault="006B3444" w:rsidP="00E77810">
      <w:pPr>
        <w:ind w:firstLine="708"/>
      </w:pPr>
    </w:p>
    <w:p w:rsidR="006B3444" w:rsidRDefault="006B3444" w:rsidP="00E77810">
      <w:pPr>
        <w:ind w:firstLine="708"/>
      </w:pPr>
    </w:p>
    <w:sectPr w:rsidR="006B3444" w:rsidSect="0062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6A1"/>
    <w:multiLevelType w:val="hybridMultilevel"/>
    <w:tmpl w:val="71F6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C7BDB"/>
    <w:multiLevelType w:val="hybridMultilevel"/>
    <w:tmpl w:val="F1C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1B56"/>
    <w:multiLevelType w:val="multilevel"/>
    <w:tmpl w:val="C476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B7665"/>
    <w:multiLevelType w:val="hybridMultilevel"/>
    <w:tmpl w:val="93FA6C6E"/>
    <w:lvl w:ilvl="0" w:tplc="49C457F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D3807"/>
    <w:rsid w:val="00080BCC"/>
    <w:rsid w:val="00085F51"/>
    <w:rsid w:val="000943EA"/>
    <w:rsid w:val="00104B89"/>
    <w:rsid w:val="0015050A"/>
    <w:rsid w:val="0017795D"/>
    <w:rsid w:val="0019513B"/>
    <w:rsid w:val="001E515E"/>
    <w:rsid w:val="00210402"/>
    <w:rsid w:val="002123B5"/>
    <w:rsid w:val="00262E86"/>
    <w:rsid w:val="00292D9B"/>
    <w:rsid w:val="002A7AB7"/>
    <w:rsid w:val="003547B4"/>
    <w:rsid w:val="003879FC"/>
    <w:rsid w:val="003C59F2"/>
    <w:rsid w:val="003E2196"/>
    <w:rsid w:val="00440876"/>
    <w:rsid w:val="00447149"/>
    <w:rsid w:val="00453F7D"/>
    <w:rsid w:val="0047054A"/>
    <w:rsid w:val="00477374"/>
    <w:rsid w:val="004B049C"/>
    <w:rsid w:val="004D3807"/>
    <w:rsid w:val="004D760E"/>
    <w:rsid w:val="00520C30"/>
    <w:rsid w:val="00542E4D"/>
    <w:rsid w:val="005673FC"/>
    <w:rsid w:val="005A0773"/>
    <w:rsid w:val="005C1D89"/>
    <w:rsid w:val="00621DA7"/>
    <w:rsid w:val="006223B5"/>
    <w:rsid w:val="00637239"/>
    <w:rsid w:val="006704D1"/>
    <w:rsid w:val="006A0016"/>
    <w:rsid w:val="006B3444"/>
    <w:rsid w:val="006B36C5"/>
    <w:rsid w:val="00703B31"/>
    <w:rsid w:val="00777669"/>
    <w:rsid w:val="00794251"/>
    <w:rsid w:val="008001B9"/>
    <w:rsid w:val="00844A6D"/>
    <w:rsid w:val="00853381"/>
    <w:rsid w:val="00871C93"/>
    <w:rsid w:val="0089041E"/>
    <w:rsid w:val="00895583"/>
    <w:rsid w:val="008D4487"/>
    <w:rsid w:val="00932A7B"/>
    <w:rsid w:val="00963F36"/>
    <w:rsid w:val="009B117B"/>
    <w:rsid w:val="00A34F23"/>
    <w:rsid w:val="00A42E84"/>
    <w:rsid w:val="00A711F6"/>
    <w:rsid w:val="00AD5949"/>
    <w:rsid w:val="00B021C1"/>
    <w:rsid w:val="00B17345"/>
    <w:rsid w:val="00C03859"/>
    <w:rsid w:val="00C145B3"/>
    <w:rsid w:val="00C14ACB"/>
    <w:rsid w:val="00C767B4"/>
    <w:rsid w:val="00CA536B"/>
    <w:rsid w:val="00CA7B58"/>
    <w:rsid w:val="00CB4BAC"/>
    <w:rsid w:val="00CE1482"/>
    <w:rsid w:val="00CF29C2"/>
    <w:rsid w:val="00D06F82"/>
    <w:rsid w:val="00D44764"/>
    <w:rsid w:val="00DA6A9C"/>
    <w:rsid w:val="00DB4092"/>
    <w:rsid w:val="00DD087B"/>
    <w:rsid w:val="00DF4F97"/>
    <w:rsid w:val="00E2711D"/>
    <w:rsid w:val="00E35ADE"/>
    <w:rsid w:val="00E77810"/>
    <w:rsid w:val="00EB50E7"/>
    <w:rsid w:val="00ED3B1D"/>
    <w:rsid w:val="00F05E6C"/>
    <w:rsid w:val="00F57D0F"/>
    <w:rsid w:val="00F92A9B"/>
    <w:rsid w:val="00FA0FE8"/>
    <w:rsid w:val="00FC1B58"/>
    <w:rsid w:val="00FC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FC54F1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15050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4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2A9B"/>
    <w:pPr>
      <w:ind w:left="720"/>
      <w:contextualSpacing/>
    </w:pPr>
  </w:style>
  <w:style w:type="character" w:styleId="a9">
    <w:name w:val="Emphasis"/>
    <w:basedOn w:val="a0"/>
    <w:uiPriority w:val="20"/>
    <w:qFormat/>
    <w:rsid w:val="00AD5949"/>
    <w:rPr>
      <w:i/>
      <w:iCs/>
    </w:rPr>
  </w:style>
  <w:style w:type="character" w:styleId="aa">
    <w:name w:val="Hyperlink"/>
    <w:basedOn w:val="a0"/>
    <w:uiPriority w:val="99"/>
    <w:semiHidden/>
    <w:unhideWhenUsed/>
    <w:rsid w:val="00AD5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Анатольевна</dc:creator>
  <cp:lastModifiedBy>Admin</cp:lastModifiedBy>
  <cp:revision>32</cp:revision>
  <cp:lastPrinted>2017-07-03T06:46:00Z</cp:lastPrinted>
  <dcterms:created xsi:type="dcterms:W3CDTF">2016-10-13T07:29:00Z</dcterms:created>
  <dcterms:modified xsi:type="dcterms:W3CDTF">2017-07-18T03:47:00Z</dcterms:modified>
</cp:coreProperties>
</file>